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CC757" w14:textId="087D6778" w:rsidR="000E2DAB" w:rsidRPr="00E3175C" w:rsidRDefault="00A63378" w:rsidP="00C96E0D">
      <w:pPr>
        <w:jc w:val="center"/>
        <w:rPr>
          <w:rFonts w:asciiTheme="minorHAnsi" w:hAnsiTheme="minorHAnsi" w:cstheme="minorHAnsi"/>
          <w:b/>
          <w:sz w:val="36"/>
          <w:szCs w:val="36"/>
        </w:rPr>
      </w:pPr>
      <w:r w:rsidRPr="00E3175C">
        <w:rPr>
          <w:rFonts w:asciiTheme="minorHAnsi" w:hAnsiTheme="minorHAnsi" w:cstheme="minorHAnsi"/>
          <w:noProof/>
          <w:sz w:val="36"/>
          <w:szCs w:val="36"/>
        </w:rPr>
        <mc:AlternateContent>
          <mc:Choice Requires="wps">
            <w:drawing>
              <wp:anchor distT="0" distB="0" distL="114300" distR="114300" simplePos="0" relativeHeight="251659264" behindDoc="0" locked="0" layoutInCell="1" allowOverlap="1" wp14:anchorId="124E19C3" wp14:editId="593F1672">
                <wp:simplePos x="0" y="0"/>
                <wp:positionH relativeFrom="column">
                  <wp:posOffset>-461010</wp:posOffset>
                </wp:positionH>
                <wp:positionV relativeFrom="paragraph">
                  <wp:posOffset>-125730</wp:posOffset>
                </wp:positionV>
                <wp:extent cx="1440180" cy="916940"/>
                <wp:effectExtent l="0" t="0" r="762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16940"/>
                        </a:xfrm>
                        <a:prstGeom prst="rect">
                          <a:avLst/>
                        </a:prstGeom>
                        <a:solidFill>
                          <a:srgbClr val="FFFFFF"/>
                        </a:solidFill>
                        <a:ln w="9525">
                          <a:noFill/>
                          <a:miter lim="800000"/>
                          <a:headEnd/>
                          <a:tailEnd/>
                        </a:ln>
                      </wps:spPr>
                      <wps:txbx>
                        <w:txbxContent>
                          <w:p w14:paraId="5D63939C" w14:textId="06B92FD9" w:rsidR="00F207CE" w:rsidRDefault="00F207C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E19C3" id="_x0000_t202" coordsize="21600,21600" o:spt="202" path="m,l,21600r21600,l21600,xe">
                <v:stroke joinstyle="miter"/>
                <v:path gradientshapeok="t" o:connecttype="rect"/>
              </v:shapetype>
              <v:shape id="Text Box 2" o:spid="_x0000_s1026" type="#_x0000_t202" style="position:absolute;left:0;text-align:left;margin-left:-36.3pt;margin-top:-9.9pt;width:113.4pt;height:72.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nWCgIAAPY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" stroked="f">
                <v:textbox style="mso-fit-shape-to-text:t">
                  <w:txbxContent>
                    <w:p w14:paraId="5D63939C" w14:textId="06B92FD9" w:rsidR="00F207CE" w:rsidRDefault="00F207CE"/>
                  </w:txbxContent>
                </v:textbox>
              </v:shape>
            </w:pict>
          </mc:Fallback>
        </mc:AlternateContent>
      </w:r>
      <w:r w:rsidR="00A72C32" w:rsidRPr="00E3175C">
        <w:rPr>
          <w:rFonts w:asciiTheme="minorHAnsi" w:hAnsiTheme="minorHAnsi" w:cstheme="minorHAnsi"/>
          <w:b/>
          <w:sz w:val="36"/>
          <w:szCs w:val="36"/>
        </w:rPr>
        <w:t>Post-Approval Monitoring Program</w:t>
      </w:r>
      <w:r w:rsidR="00E123CF" w:rsidRPr="00E3175C">
        <w:rPr>
          <w:rFonts w:asciiTheme="minorHAnsi" w:hAnsiTheme="minorHAnsi" w:cstheme="minorHAnsi"/>
          <w:b/>
          <w:sz w:val="36"/>
          <w:szCs w:val="36"/>
        </w:rPr>
        <w:t xml:space="preserve"> </w:t>
      </w:r>
    </w:p>
    <w:p w14:paraId="6FD7863B" w14:textId="77777777" w:rsidR="00C96E0D" w:rsidRPr="00E3175C" w:rsidRDefault="00C96E0D" w:rsidP="00C96E0D">
      <w:pPr>
        <w:rPr>
          <w:rFonts w:asciiTheme="minorHAnsi" w:hAnsiTheme="minorHAnsi" w:cstheme="minorHAnsi"/>
          <w:b/>
          <w:sz w:val="28"/>
          <w:szCs w:val="28"/>
        </w:rPr>
      </w:pPr>
    </w:p>
    <w:p w14:paraId="3A4584D0" w14:textId="06B6FA9D" w:rsidR="00C96E0D" w:rsidRPr="00E3175C" w:rsidRDefault="00C96E0D" w:rsidP="00C96E0D">
      <w:pPr>
        <w:pStyle w:val="Heading1"/>
        <w:numPr>
          <w:ilvl w:val="0"/>
          <w:numId w:val="0"/>
        </w:numPr>
        <w:pBdr>
          <w:top w:val="none" w:sz="0" w:space="0" w:color="auto"/>
          <w:left w:val="none" w:sz="0" w:space="0" w:color="auto"/>
          <w:bottom w:val="none" w:sz="0" w:space="0" w:color="auto"/>
          <w:right w:val="none" w:sz="0" w:space="0" w:color="auto"/>
        </w:pBdr>
        <w:ind w:left="432" w:hanging="432"/>
        <w:rPr>
          <w:rFonts w:asciiTheme="minorHAnsi" w:hAnsiTheme="minorHAnsi" w:cstheme="minorHAnsi"/>
          <w:b/>
          <w:szCs w:val="24"/>
        </w:rPr>
      </w:pPr>
      <w:r w:rsidRPr="00E3175C">
        <w:rPr>
          <w:rFonts w:asciiTheme="minorHAnsi" w:hAnsiTheme="minorHAnsi" w:cstheme="minorHAnsi"/>
          <w:b/>
          <w:szCs w:val="24"/>
        </w:rPr>
        <w:t>P</w:t>
      </w:r>
      <w:bookmarkStart w:id="0" w:name="Text73"/>
      <w:r w:rsidRPr="00E3175C">
        <w:rPr>
          <w:rFonts w:asciiTheme="minorHAnsi" w:hAnsiTheme="minorHAnsi" w:cstheme="minorHAnsi"/>
          <w:b/>
          <w:szCs w:val="24"/>
        </w:rPr>
        <w:t>ROGRAM EXPECTATIONS</w:t>
      </w:r>
    </w:p>
    <w:bookmarkEnd w:id="0"/>
    <w:p w14:paraId="7ABE36AD" w14:textId="6B19E3A5" w:rsidR="00E3175C" w:rsidRPr="00E3175C" w:rsidRDefault="00C96E0D" w:rsidP="00E3175C">
      <w:pPr>
        <w:pStyle w:val="Heading1"/>
        <w:numPr>
          <w:ilvl w:val="0"/>
          <w:numId w:val="0"/>
        </w:numPr>
        <w:pBdr>
          <w:top w:val="none" w:sz="0" w:space="0" w:color="auto"/>
          <w:left w:val="none" w:sz="0" w:space="0" w:color="auto"/>
          <w:bottom w:val="none" w:sz="0" w:space="0" w:color="auto"/>
          <w:right w:val="none" w:sz="0" w:space="0" w:color="auto"/>
        </w:pBdr>
        <w:ind w:left="1080" w:right="0"/>
        <w:rPr>
          <w:rFonts w:asciiTheme="minorHAnsi" w:hAnsiTheme="minorHAnsi" w:cstheme="minorHAnsi"/>
          <w:szCs w:val="24"/>
        </w:rPr>
      </w:pPr>
      <w:r w:rsidRPr="00E3175C">
        <w:rPr>
          <w:rFonts w:asciiTheme="minorHAnsi" w:hAnsiTheme="minorHAnsi" w:cstheme="minorHAnsi"/>
          <w:szCs w:val="24"/>
        </w:rPr>
        <w:t xml:space="preserve">The goal of post approval monitoring (PAM) is to work with, and in support of, academic and research personnel, and to confirm accurate and consistent Animal Care and Use Protocol performance in a collegial and unobtrusive manner. </w:t>
      </w:r>
      <w:r w:rsidR="00E3175C" w:rsidRPr="00E3175C">
        <w:rPr>
          <w:rFonts w:asciiTheme="minorHAnsi" w:hAnsiTheme="minorHAnsi" w:cstheme="minorHAnsi"/>
          <w:szCs w:val="24"/>
        </w:rPr>
        <w:t>The PAM program at Oklahoma State University is designed to uphold the highest standards of animal care and use. Its specific obligations are to:</w:t>
      </w:r>
    </w:p>
    <w:p w14:paraId="6E448341" w14:textId="003FA7D9" w:rsidR="00E3175C" w:rsidRPr="00E3175C" w:rsidRDefault="00E3175C" w:rsidP="00E3175C">
      <w:pPr>
        <w:pStyle w:val="NormalWeb"/>
        <w:numPr>
          <w:ilvl w:val="0"/>
          <w:numId w:val="12"/>
        </w:numPr>
        <w:rPr>
          <w:rFonts w:asciiTheme="minorHAnsi" w:hAnsiTheme="minorHAnsi" w:cstheme="minorHAnsi"/>
        </w:rPr>
      </w:pPr>
      <w:r w:rsidRPr="00E3175C">
        <w:rPr>
          <w:rStyle w:val="Strong"/>
          <w:rFonts w:asciiTheme="minorHAnsi" w:hAnsiTheme="minorHAnsi" w:cstheme="minorHAnsi"/>
        </w:rPr>
        <w:t>Safeguard Animal Welfare</w:t>
      </w:r>
      <w:r>
        <w:rPr>
          <w:rFonts w:asciiTheme="minorHAnsi" w:hAnsiTheme="minorHAnsi" w:cstheme="minorHAnsi"/>
        </w:rPr>
        <w:t>-</w:t>
      </w:r>
      <w:r w:rsidRPr="00E3175C">
        <w:rPr>
          <w:rFonts w:asciiTheme="minorHAnsi" w:hAnsiTheme="minorHAnsi" w:cstheme="minorHAnsi"/>
        </w:rPr>
        <w:t>Ensure that no activities or conditions arise that may compromise the welfare of animals used in research or teaching.</w:t>
      </w:r>
    </w:p>
    <w:p w14:paraId="556C50EB" w14:textId="79016C0B" w:rsidR="00E3175C" w:rsidRPr="00E3175C" w:rsidRDefault="00E3175C" w:rsidP="00E3175C">
      <w:pPr>
        <w:pStyle w:val="NormalWeb"/>
        <w:numPr>
          <w:ilvl w:val="0"/>
          <w:numId w:val="12"/>
        </w:numPr>
        <w:rPr>
          <w:rFonts w:asciiTheme="minorHAnsi" w:hAnsiTheme="minorHAnsi" w:cstheme="minorHAnsi"/>
        </w:rPr>
      </w:pPr>
      <w:r w:rsidRPr="00E3175C">
        <w:rPr>
          <w:rStyle w:val="Strong"/>
          <w:rFonts w:asciiTheme="minorHAnsi" w:hAnsiTheme="minorHAnsi" w:cstheme="minorHAnsi"/>
        </w:rPr>
        <w:t>Verify Protocol Adherence</w:t>
      </w:r>
      <w:r>
        <w:rPr>
          <w:rFonts w:asciiTheme="minorHAnsi" w:hAnsiTheme="minorHAnsi" w:cstheme="minorHAnsi"/>
        </w:rPr>
        <w:t>-</w:t>
      </w:r>
      <w:r w:rsidRPr="00E3175C">
        <w:rPr>
          <w:rFonts w:asciiTheme="minorHAnsi" w:hAnsiTheme="minorHAnsi" w:cstheme="minorHAnsi"/>
        </w:rPr>
        <w:t>Confirm that research and teaching procedures are performed in accordance with the descriptions and stipulations outlined in the approved Animal Care and Use Protocol (ACUP).</w:t>
      </w:r>
    </w:p>
    <w:p w14:paraId="37692E66" w14:textId="4A6DBAB4" w:rsidR="00E3175C" w:rsidRPr="00E3175C" w:rsidRDefault="00E3175C" w:rsidP="00E3175C">
      <w:pPr>
        <w:pStyle w:val="NormalWeb"/>
        <w:numPr>
          <w:ilvl w:val="0"/>
          <w:numId w:val="12"/>
        </w:numPr>
        <w:rPr>
          <w:rFonts w:asciiTheme="minorHAnsi" w:hAnsiTheme="minorHAnsi" w:cstheme="minorHAnsi"/>
        </w:rPr>
      </w:pPr>
      <w:r w:rsidRPr="00E3175C">
        <w:rPr>
          <w:rStyle w:val="Strong"/>
          <w:rFonts w:asciiTheme="minorHAnsi" w:hAnsiTheme="minorHAnsi" w:cstheme="minorHAnsi"/>
        </w:rPr>
        <w:t>Maintain Transparent Communication</w:t>
      </w:r>
      <w:r>
        <w:rPr>
          <w:rFonts w:asciiTheme="minorHAnsi" w:hAnsiTheme="minorHAnsi" w:cstheme="minorHAnsi"/>
        </w:rPr>
        <w:t>-</w:t>
      </w:r>
      <w:r w:rsidRPr="00E3175C">
        <w:rPr>
          <w:rFonts w:asciiTheme="minorHAnsi" w:hAnsiTheme="minorHAnsi" w:cstheme="minorHAnsi"/>
        </w:rPr>
        <w:t xml:space="preserve">Keep the Institutional Animal Care and Use Committee (IACUC) informed about the status, findings, and ongoing processes </w:t>
      </w:r>
      <w:r>
        <w:rPr>
          <w:rFonts w:asciiTheme="minorHAnsi" w:hAnsiTheme="minorHAnsi" w:cstheme="minorHAnsi"/>
        </w:rPr>
        <w:t xml:space="preserve">research at Oklahoma State University. </w:t>
      </w:r>
    </w:p>
    <w:p w14:paraId="5925CF87" w14:textId="26C87EF8" w:rsidR="00E3175C" w:rsidRPr="00E3175C" w:rsidRDefault="00E3175C" w:rsidP="00E3175C">
      <w:pPr>
        <w:pStyle w:val="NormalWeb"/>
        <w:numPr>
          <w:ilvl w:val="0"/>
          <w:numId w:val="12"/>
        </w:numPr>
        <w:rPr>
          <w:rFonts w:asciiTheme="minorHAnsi" w:hAnsiTheme="minorHAnsi" w:cstheme="minorHAnsi"/>
        </w:rPr>
      </w:pPr>
      <w:r w:rsidRPr="00E3175C">
        <w:rPr>
          <w:rStyle w:val="Strong"/>
          <w:rFonts w:asciiTheme="minorHAnsi" w:hAnsiTheme="minorHAnsi" w:cstheme="minorHAnsi"/>
        </w:rPr>
        <w:t>Ensure Record</w:t>
      </w:r>
      <w:r>
        <w:rPr>
          <w:rStyle w:val="Strong"/>
          <w:rFonts w:asciiTheme="minorHAnsi" w:hAnsiTheme="minorHAnsi" w:cstheme="minorHAnsi"/>
        </w:rPr>
        <w:t>-</w:t>
      </w:r>
      <w:r w:rsidRPr="00E3175C">
        <w:rPr>
          <w:rStyle w:val="Strong"/>
          <w:rFonts w:asciiTheme="minorHAnsi" w:hAnsiTheme="minorHAnsi" w:cstheme="minorHAnsi"/>
        </w:rPr>
        <w:t>keeping Compliance</w:t>
      </w:r>
      <w:r>
        <w:rPr>
          <w:rFonts w:asciiTheme="minorHAnsi" w:hAnsiTheme="minorHAnsi" w:cstheme="minorHAnsi"/>
        </w:rPr>
        <w:t>-</w:t>
      </w:r>
      <w:r w:rsidRPr="00E3175C">
        <w:rPr>
          <w:rFonts w:asciiTheme="minorHAnsi" w:hAnsiTheme="minorHAnsi" w:cstheme="minorHAnsi"/>
        </w:rPr>
        <w:t>Verify that records are accurately maintained in accordance with IACUC Policy #IACUC-013.</w:t>
      </w:r>
    </w:p>
    <w:p w14:paraId="1A974B08" w14:textId="5AC906D4" w:rsidR="00E3175C" w:rsidRPr="00E3175C" w:rsidRDefault="00E3175C" w:rsidP="00E3175C">
      <w:pPr>
        <w:pStyle w:val="NormalWeb"/>
        <w:numPr>
          <w:ilvl w:val="0"/>
          <w:numId w:val="12"/>
        </w:numPr>
        <w:rPr>
          <w:rFonts w:asciiTheme="minorHAnsi" w:hAnsiTheme="minorHAnsi" w:cstheme="minorHAnsi"/>
        </w:rPr>
      </w:pPr>
      <w:r w:rsidRPr="00E3175C">
        <w:rPr>
          <w:rStyle w:val="Strong"/>
          <w:rFonts w:asciiTheme="minorHAnsi" w:hAnsiTheme="minorHAnsi" w:cstheme="minorHAnsi"/>
        </w:rPr>
        <w:t>Protect Institutional Integrity</w:t>
      </w:r>
      <w:r>
        <w:rPr>
          <w:rFonts w:asciiTheme="minorHAnsi" w:hAnsiTheme="minorHAnsi" w:cstheme="minorHAnsi"/>
        </w:rPr>
        <w:t>-</w:t>
      </w:r>
      <w:r w:rsidRPr="00E3175C">
        <w:rPr>
          <w:rFonts w:asciiTheme="minorHAnsi" w:hAnsiTheme="minorHAnsi" w:cstheme="minorHAnsi"/>
        </w:rPr>
        <w:t>Promote responsible animal use and protect the reputation of Oklahoma State University’s animal care and use program in teaching and research.</w:t>
      </w:r>
    </w:p>
    <w:p w14:paraId="39263558" w14:textId="4499650D" w:rsidR="00E3175C" w:rsidRPr="00E3175C" w:rsidRDefault="00E3175C" w:rsidP="00E3175C">
      <w:pPr>
        <w:pStyle w:val="NormalWeb"/>
        <w:numPr>
          <w:ilvl w:val="0"/>
          <w:numId w:val="12"/>
        </w:numPr>
        <w:rPr>
          <w:rFonts w:asciiTheme="minorHAnsi" w:hAnsiTheme="minorHAnsi" w:cstheme="minorHAnsi"/>
        </w:rPr>
      </w:pPr>
      <w:r w:rsidRPr="00E3175C">
        <w:rPr>
          <w:rStyle w:val="Strong"/>
          <w:rFonts w:asciiTheme="minorHAnsi" w:hAnsiTheme="minorHAnsi" w:cstheme="minorHAnsi"/>
        </w:rPr>
        <w:t>Support the Research and Academic Community</w:t>
      </w:r>
      <w:r>
        <w:rPr>
          <w:rFonts w:asciiTheme="minorHAnsi" w:hAnsiTheme="minorHAnsi" w:cstheme="minorHAnsi"/>
        </w:rPr>
        <w:t>-</w:t>
      </w:r>
      <w:r w:rsidRPr="00E3175C">
        <w:rPr>
          <w:rFonts w:asciiTheme="minorHAnsi" w:hAnsiTheme="minorHAnsi" w:cstheme="minorHAnsi"/>
        </w:rPr>
        <w:t>Serve as a knowledgeable and approachable resource for researchers, educators, and staff engaged in animal-based activities.</w:t>
      </w:r>
    </w:p>
    <w:p w14:paraId="09D936BB" w14:textId="17C91AA0" w:rsidR="00E3175C" w:rsidRPr="00E3175C" w:rsidRDefault="00E3175C" w:rsidP="00E3175C">
      <w:pPr>
        <w:pStyle w:val="NormalWeb"/>
        <w:numPr>
          <w:ilvl w:val="0"/>
          <w:numId w:val="12"/>
        </w:numPr>
        <w:rPr>
          <w:rFonts w:asciiTheme="minorHAnsi" w:hAnsiTheme="minorHAnsi" w:cstheme="minorHAnsi"/>
        </w:rPr>
      </w:pPr>
      <w:r w:rsidRPr="00E3175C">
        <w:rPr>
          <w:rStyle w:val="Strong"/>
          <w:rFonts w:asciiTheme="minorHAnsi" w:hAnsiTheme="minorHAnsi" w:cstheme="minorHAnsi"/>
        </w:rPr>
        <w:t>Advance Scientific and Educational Goals</w:t>
      </w:r>
      <w:r>
        <w:rPr>
          <w:rFonts w:asciiTheme="minorHAnsi" w:hAnsiTheme="minorHAnsi" w:cstheme="minorHAnsi"/>
        </w:rPr>
        <w:t>-</w:t>
      </w:r>
      <w:r w:rsidRPr="00E3175C">
        <w:rPr>
          <w:rFonts w:asciiTheme="minorHAnsi" w:hAnsiTheme="minorHAnsi" w:cstheme="minorHAnsi"/>
        </w:rPr>
        <w:t>Promote high-quality science and education by supporting ethical and compliant animal use practices.</w:t>
      </w:r>
    </w:p>
    <w:p w14:paraId="5642F1A5" w14:textId="454074ED" w:rsidR="00C96E0D" w:rsidRPr="00E3175C" w:rsidRDefault="00E3175C" w:rsidP="00C96E0D">
      <w:pPr>
        <w:pStyle w:val="NormalWeb"/>
        <w:numPr>
          <w:ilvl w:val="0"/>
          <w:numId w:val="12"/>
        </w:numPr>
        <w:rPr>
          <w:rFonts w:asciiTheme="minorHAnsi" w:hAnsiTheme="minorHAnsi" w:cstheme="minorHAnsi"/>
        </w:rPr>
      </w:pPr>
      <w:r w:rsidRPr="00E3175C">
        <w:rPr>
          <w:rStyle w:val="Strong"/>
          <w:rFonts w:asciiTheme="minorHAnsi" w:hAnsiTheme="minorHAnsi" w:cstheme="minorHAnsi"/>
        </w:rPr>
        <w:t>Facilitate Regulatory Compliance</w:t>
      </w:r>
      <w:r>
        <w:rPr>
          <w:rFonts w:asciiTheme="minorHAnsi" w:hAnsiTheme="minorHAnsi" w:cstheme="minorHAnsi"/>
        </w:rPr>
        <w:t>-</w:t>
      </w:r>
      <w:r w:rsidRPr="00E3175C">
        <w:rPr>
          <w:rFonts w:asciiTheme="minorHAnsi" w:hAnsiTheme="minorHAnsi" w:cstheme="minorHAnsi"/>
        </w:rPr>
        <w:t>Assist in meeting and exceeding all applicable federal, state, and institutional regulations and guidelines governing animal care and use.</w:t>
      </w:r>
    </w:p>
    <w:p w14:paraId="6F01BD8D" w14:textId="29CCB766" w:rsidR="00C96E0D" w:rsidRPr="00E3175C" w:rsidRDefault="00C96E0D" w:rsidP="00C96E0D">
      <w:pPr>
        <w:pStyle w:val="Heading1"/>
        <w:numPr>
          <w:ilvl w:val="0"/>
          <w:numId w:val="0"/>
        </w:numPr>
        <w:pBdr>
          <w:top w:val="none" w:sz="0" w:space="0" w:color="auto"/>
          <w:left w:val="none" w:sz="0" w:space="0" w:color="auto"/>
          <w:bottom w:val="none" w:sz="0" w:space="0" w:color="auto"/>
          <w:right w:val="none" w:sz="0" w:space="0" w:color="auto"/>
        </w:pBdr>
        <w:ind w:left="432" w:right="0" w:hanging="432"/>
        <w:rPr>
          <w:rFonts w:asciiTheme="minorHAnsi" w:hAnsiTheme="minorHAnsi" w:cstheme="minorHAnsi"/>
          <w:szCs w:val="24"/>
        </w:rPr>
      </w:pPr>
      <w:r w:rsidRPr="00E3175C">
        <w:rPr>
          <w:rFonts w:asciiTheme="minorHAnsi" w:hAnsiTheme="minorHAnsi" w:cstheme="minorHAnsi"/>
          <w:b/>
          <w:szCs w:val="24"/>
        </w:rPr>
        <w:t>SCOPE</w:t>
      </w:r>
    </w:p>
    <w:p w14:paraId="30D1BCB7" w14:textId="2F1DA32D" w:rsidR="00C96E0D" w:rsidRPr="00E3175C" w:rsidRDefault="00C96E0D" w:rsidP="00C96E0D">
      <w:pPr>
        <w:ind w:left="1080"/>
        <w:rPr>
          <w:rFonts w:asciiTheme="minorHAnsi" w:hAnsiTheme="minorHAnsi" w:cstheme="minorHAnsi"/>
          <w:bCs/>
        </w:rPr>
      </w:pPr>
      <w:r w:rsidRPr="00E3175C">
        <w:rPr>
          <w:rFonts w:asciiTheme="minorHAnsi" w:hAnsiTheme="minorHAnsi" w:cstheme="minorHAnsi"/>
          <w:bCs/>
        </w:rPr>
        <w:t xml:space="preserve">Post approval monitoring of active Institutional Animal Case and Use Committee (IACUC) Animal Care and Use Protocols (ACUPs) is performed to provide assurance to regulatory agencies and Oklahoma State University that research and academic programs using live animals </w:t>
      </w:r>
      <w:proofErr w:type="gramStart"/>
      <w:r w:rsidRPr="00E3175C">
        <w:rPr>
          <w:rFonts w:asciiTheme="minorHAnsi" w:hAnsiTheme="minorHAnsi" w:cstheme="minorHAnsi"/>
          <w:bCs/>
        </w:rPr>
        <w:t>is</w:t>
      </w:r>
      <w:proofErr w:type="gramEnd"/>
      <w:r w:rsidRPr="00E3175C">
        <w:rPr>
          <w:rFonts w:asciiTheme="minorHAnsi" w:hAnsiTheme="minorHAnsi" w:cstheme="minorHAnsi"/>
          <w:bCs/>
        </w:rPr>
        <w:t xml:space="preserve"> monitored for compliance with approved IACUC protocols. The Compliance Analyst will confirm compliant performance by observation and document review assuring the animal care of use activity is being performed in accordance with federal regulations, IACUC ACUPs and Standard Operating Procedures (SOPs) at OSU sites and facilities. </w:t>
      </w:r>
    </w:p>
    <w:p w14:paraId="794180EF" w14:textId="77777777" w:rsidR="00C96E0D" w:rsidRPr="00E3175C" w:rsidRDefault="00C96E0D" w:rsidP="00C96E0D">
      <w:pPr>
        <w:ind w:left="1080"/>
        <w:rPr>
          <w:rFonts w:asciiTheme="minorHAnsi" w:hAnsiTheme="minorHAnsi" w:cstheme="minorHAnsi"/>
          <w:bCs/>
        </w:rPr>
      </w:pPr>
    </w:p>
    <w:p w14:paraId="292A7D29" w14:textId="77777777" w:rsidR="00C96E0D" w:rsidRPr="00E3175C" w:rsidRDefault="00C96E0D" w:rsidP="00C96E0D">
      <w:pPr>
        <w:rPr>
          <w:rFonts w:asciiTheme="minorHAnsi" w:hAnsiTheme="minorHAnsi" w:cstheme="minorHAnsi"/>
        </w:rPr>
      </w:pPr>
      <w:bookmarkStart w:id="1" w:name="_Hlk185242543"/>
    </w:p>
    <w:bookmarkEnd w:id="1"/>
    <w:p w14:paraId="203DEC29" w14:textId="77777777" w:rsidR="00C96E0D" w:rsidRPr="00E3175C" w:rsidRDefault="00C96E0D" w:rsidP="00C96E0D">
      <w:pPr>
        <w:pStyle w:val="Heading1"/>
        <w:numPr>
          <w:ilvl w:val="0"/>
          <w:numId w:val="0"/>
        </w:numPr>
        <w:pBdr>
          <w:top w:val="none" w:sz="0" w:space="0" w:color="auto"/>
          <w:left w:val="none" w:sz="0" w:space="0" w:color="auto"/>
          <w:bottom w:val="none" w:sz="0" w:space="0" w:color="auto"/>
          <w:right w:val="none" w:sz="0" w:space="0" w:color="auto"/>
        </w:pBdr>
        <w:ind w:left="432" w:right="360" w:hanging="432"/>
        <w:rPr>
          <w:rFonts w:asciiTheme="minorHAnsi" w:hAnsiTheme="minorHAnsi" w:cstheme="minorHAnsi"/>
          <w:b/>
          <w:szCs w:val="24"/>
        </w:rPr>
      </w:pPr>
      <w:r w:rsidRPr="00E3175C">
        <w:rPr>
          <w:rFonts w:asciiTheme="minorHAnsi" w:hAnsiTheme="minorHAnsi" w:cstheme="minorHAnsi"/>
          <w:b/>
          <w:szCs w:val="24"/>
        </w:rPr>
        <w:t>ROLES AND RESPONSIBILITIES</w:t>
      </w:r>
    </w:p>
    <w:p w14:paraId="029996D9" w14:textId="7CD0908F" w:rsidR="00C96E0D" w:rsidRPr="00E3175C" w:rsidRDefault="00C96E0D" w:rsidP="00C96E0D">
      <w:pPr>
        <w:pStyle w:val="Heading1"/>
        <w:numPr>
          <w:ilvl w:val="0"/>
          <w:numId w:val="0"/>
        </w:numPr>
        <w:pBdr>
          <w:top w:val="none" w:sz="0" w:space="0" w:color="auto"/>
          <w:left w:val="none" w:sz="0" w:space="0" w:color="auto"/>
          <w:bottom w:val="none" w:sz="0" w:space="0" w:color="auto"/>
          <w:right w:val="none" w:sz="0" w:space="0" w:color="auto"/>
        </w:pBdr>
        <w:ind w:left="1080" w:right="0"/>
        <w:rPr>
          <w:rFonts w:asciiTheme="minorHAnsi" w:hAnsiTheme="minorHAnsi" w:cstheme="minorHAnsi"/>
          <w:szCs w:val="24"/>
        </w:rPr>
      </w:pPr>
      <w:r w:rsidRPr="00E3175C">
        <w:rPr>
          <w:rFonts w:asciiTheme="minorHAnsi" w:hAnsiTheme="minorHAnsi" w:cstheme="minorHAnsi"/>
          <w:b/>
          <w:bCs/>
          <w:szCs w:val="24"/>
        </w:rPr>
        <w:t>Primary Investigators and Personnel:</w:t>
      </w:r>
      <w:r w:rsidRPr="00E3175C">
        <w:rPr>
          <w:rFonts w:asciiTheme="minorHAnsi" w:hAnsiTheme="minorHAnsi" w:cstheme="minorHAnsi"/>
          <w:szCs w:val="24"/>
        </w:rPr>
        <w:t xml:space="preserve"> </w:t>
      </w:r>
      <w:r w:rsidR="003F0C2F" w:rsidRPr="00E3175C">
        <w:rPr>
          <w:rFonts w:asciiTheme="minorHAnsi" w:hAnsiTheme="minorHAnsi" w:cstheme="minorHAnsi"/>
          <w:szCs w:val="24"/>
        </w:rPr>
        <w:t xml:space="preserve">Principal Investigators (PIs) and associated research personnel are expected to collaborate with the Research Compliance Analyst during monitoring visits. This includes facilitating the observation of procedures and providing access to records and documentation relevant to the Animal Care and Use Protocol (ACUP). Their cooperation ensures that monitoring activities accurately </w:t>
      </w:r>
      <w:proofErr w:type="gramStart"/>
      <w:r w:rsidR="003F0C2F" w:rsidRPr="00E3175C">
        <w:rPr>
          <w:rFonts w:asciiTheme="minorHAnsi" w:hAnsiTheme="minorHAnsi" w:cstheme="minorHAnsi"/>
          <w:szCs w:val="24"/>
        </w:rPr>
        <w:t>reflect</w:t>
      </w:r>
      <w:proofErr w:type="gramEnd"/>
      <w:r w:rsidR="003F0C2F" w:rsidRPr="00E3175C">
        <w:rPr>
          <w:rFonts w:asciiTheme="minorHAnsi" w:hAnsiTheme="minorHAnsi" w:cstheme="minorHAnsi"/>
          <w:szCs w:val="24"/>
        </w:rPr>
        <w:t xml:space="preserve"> the practices described in the approved protocol and </w:t>
      </w:r>
      <w:proofErr w:type="gramStart"/>
      <w:r w:rsidR="003F0C2F" w:rsidRPr="00E3175C">
        <w:rPr>
          <w:rFonts w:asciiTheme="minorHAnsi" w:hAnsiTheme="minorHAnsi" w:cstheme="minorHAnsi"/>
          <w:szCs w:val="24"/>
        </w:rPr>
        <w:t>support</w:t>
      </w:r>
      <w:proofErr w:type="gramEnd"/>
      <w:r w:rsidR="003F0C2F" w:rsidRPr="00E3175C">
        <w:rPr>
          <w:rFonts w:asciiTheme="minorHAnsi" w:hAnsiTheme="minorHAnsi" w:cstheme="minorHAnsi"/>
          <w:szCs w:val="24"/>
        </w:rPr>
        <w:t xml:space="preserve"> the institution’s commitment to compliance and animal welfare.</w:t>
      </w:r>
    </w:p>
    <w:p w14:paraId="564CF6E2" w14:textId="77777777" w:rsidR="00C96E0D" w:rsidRPr="00E3175C" w:rsidRDefault="00C96E0D" w:rsidP="00C96E0D">
      <w:pPr>
        <w:rPr>
          <w:rFonts w:asciiTheme="minorHAnsi" w:hAnsiTheme="minorHAnsi" w:cstheme="minorHAnsi"/>
        </w:rPr>
      </w:pPr>
    </w:p>
    <w:p w14:paraId="593CADEA" w14:textId="74BBCAAE" w:rsidR="00C96E0D" w:rsidRPr="00E3175C" w:rsidRDefault="00C96E0D" w:rsidP="00C96E0D">
      <w:pPr>
        <w:pStyle w:val="Heading1"/>
        <w:numPr>
          <w:ilvl w:val="0"/>
          <w:numId w:val="0"/>
        </w:numPr>
        <w:pBdr>
          <w:top w:val="none" w:sz="0" w:space="0" w:color="auto"/>
          <w:left w:val="none" w:sz="0" w:space="0" w:color="auto"/>
          <w:bottom w:val="none" w:sz="0" w:space="0" w:color="auto"/>
          <w:right w:val="none" w:sz="0" w:space="0" w:color="auto"/>
        </w:pBdr>
        <w:ind w:left="1080" w:right="0"/>
        <w:rPr>
          <w:rFonts w:asciiTheme="minorHAnsi" w:hAnsiTheme="minorHAnsi" w:cstheme="minorHAnsi"/>
          <w:szCs w:val="24"/>
        </w:rPr>
      </w:pPr>
      <w:r w:rsidRPr="00E3175C">
        <w:rPr>
          <w:rFonts w:asciiTheme="minorHAnsi" w:hAnsiTheme="minorHAnsi" w:cstheme="minorHAnsi"/>
          <w:szCs w:val="24"/>
        </w:rPr>
        <w:t xml:space="preserve"> </w:t>
      </w:r>
      <w:r w:rsidRPr="00E3175C">
        <w:rPr>
          <w:rFonts w:asciiTheme="minorHAnsi" w:hAnsiTheme="minorHAnsi" w:cstheme="minorHAnsi"/>
          <w:b/>
          <w:bCs/>
          <w:szCs w:val="24"/>
        </w:rPr>
        <w:t>Research Compliance Analyst:</w:t>
      </w:r>
      <w:r w:rsidRPr="00E3175C">
        <w:rPr>
          <w:rFonts w:asciiTheme="minorHAnsi" w:hAnsiTheme="minorHAnsi" w:cstheme="minorHAnsi"/>
          <w:szCs w:val="24"/>
        </w:rPr>
        <w:t xml:space="preserve"> </w:t>
      </w:r>
      <w:r w:rsidR="003F0C2F" w:rsidRPr="00E3175C">
        <w:rPr>
          <w:rFonts w:asciiTheme="minorHAnsi" w:hAnsiTheme="minorHAnsi" w:cstheme="minorHAnsi"/>
          <w:szCs w:val="24"/>
        </w:rPr>
        <w:t>The Research Compliance Analyst will collaborate with Principal Investigators (PIs) and research personnel to observe animal care and use activities and review associated records and documentation as described in the approved Animal Care and Use Protocol (ACUP). Additionally, the Analyst will offer recommendations to support continued compliance with institutional policies, federal regulations, and best practices in animal research.</w:t>
      </w:r>
    </w:p>
    <w:p w14:paraId="0C01E653" w14:textId="77777777" w:rsidR="00C96E0D" w:rsidRPr="00E3175C" w:rsidRDefault="00C96E0D" w:rsidP="00C96E0D">
      <w:pPr>
        <w:rPr>
          <w:rFonts w:asciiTheme="minorHAnsi" w:hAnsiTheme="minorHAnsi" w:cstheme="minorHAnsi"/>
        </w:rPr>
      </w:pPr>
    </w:p>
    <w:p w14:paraId="07E8D4DD" w14:textId="503AA87B" w:rsidR="00C96E0D" w:rsidRPr="00E3175C" w:rsidRDefault="00C96E0D" w:rsidP="00C96E0D">
      <w:pPr>
        <w:pStyle w:val="Heading1"/>
        <w:numPr>
          <w:ilvl w:val="0"/>
          <w:numId w:val="0"/>
        </w:numPr>
        <w:pBdr>
          <w:top w:val="none" w:sz="0" w:space="0" w:color="auto"/>
          <w:left w:val="none" w:sz="0" w:space="0" w:color="auto"/>
          <w:bottom w:val="none" w:sz="0" w:space="0" w:color="auto"/>
          <w:right w:val="none" w:sz="0" w:space="0" w:color="auto"/>
        </w:pBdr>
        <w:ind w:left="1080" w:right="0"/>
        <w:rPr>
          <w:rFonts w:asciiTheme="minorHAnsi" w:hAnsiTheme="minorHAnsi" w:cstheme="minorHAnsi"/>
          <w:szCs w:val="24"/>
        </w:rPr>
      </w:pPr>
      <w:r w:rsidRPr="00E3175C">
        <w:rPr>
          <w:rFonts w:asciiTheme="minorHAnsi" w:hAnsiTheme="minorHAnsi" w:cstheme="minorHAnsi"/>
          <w:b/>
          <w:bCs/>
          <w:szCs w:val="24"/>
        </w:rPr>
        <w:t xml:space="preserve"> IACUC Manager:</w:t>
      </w:r>
      <w:r w:rsidRPr="00E3175C">
        <w:rPr>
          <w:rFonts w:asciiTheme="minorHAnsi" w:hAnsiTheme="minorHAnsi" w:cstheme="minorHAnsi"/>
          <w:szCs w:val="24"/>
        </w:rPr>
        <w:t xml:space="preserve"> </w:t>
      </w:r>
      <w:r w:rsidR="003F0C2F" w:rsidRPr="00E3175C">
        <w:rPr>
          <w:rFonts w:asciiTheme="minorHAnsi" w:hAnsiTheme="minorHAnsi" w:cstheme="minorHAnsi"/>
          <w:szCs w:val="24"/>
        </w:rPr>
        <w:t>The IACUC Manager provides operational oversight and management of the Research Compliance Analyst and the post-approval monitoring program. They are responsible for ensuring that the IACUC receives timely reports of any concerns or findings requiring attention. The Manager also offers regulatory guidance and support to promote ongoing compliance and facilitates the implementation of corrective actions when necessary.</w:t>
      </w:r>
    </w:p>
    <w:p w14:paraId="0A3AC727" w14:textId="77777777" w:rsidR="00C96E0D" w:rsidRPr="00E3175C" w:rsidRDefault="00C96E0D" w:rsidP="00C96E0D">
      <w:pPr>
        <w:rPr>
          <w:rFonts w:asciiTheme="minorHAnsi" w:hAnsiTheme="minorHAnsi" w:cstheme="minorHAnsi"/>
        </w:rPr>
      </w:pPr>
    </w:p>
    <w:p w14:paraId="0BF6E4BC" w14:textId="77777777" w:rsidR="00C96E0D" w:rsidRPr="00E3175C" w:rsidRDefault="00C96E0D" w:rsidP="00C96E0D">
      <w:pPr>
        <w:rPr>
          <w:rFonts w:asciiTheme="minorHAnsi" w:hAnsiTheme="minorHAnsi" w:cstheme="minorHAnsi"/>
          <w:b/>
        </w:rPr>
      </w:pPr>
      <w:r w:rsidRPr="00E3175C">
        <w:rPr>
          <w:rFonts w:asciiTheme="minorHAnsi" w:hAnsiTheme="minorHAnsi" w:cstheme="minorHAnsi"/>
          <w:b/>
        </w:rPr>
        <w:t>PROCEDURE</w:t>
      </w:r>
    </w:p>
    <w:p w14:paraId="19B1B14D" w14:textId="77777777" w:rsidR="00C96E0D" w:rsidRPr="00E3175C" w:rsidRDefault="00C96E0D" w:rsidP="00C96E0D">
      <w:pPr>
        <w:ind w:left="1080"/>
        <w:rPr>
          <w:rFonts w:asciiTheme="minorHAnsi" w:hAnsiTheme="minorHAnsi" w:cstheme="minorHAnsi"/>
          <w:b/>
          <w:bCs/>
        </w:rPr>
      </w:pPr>
      <w:r w:rsidRPr="00E3175C">
        <w:rPr>
          <w:rFonts w:asciiTheme="minorHAnsi" w:hAnsiTheme="minorHAnsi" w:cstheme="minorHAnsi"/>
          <w:b/>
          <w:bCs/>
        </w:rPr>
        <w:t>Selection of ACUPs for Review</w:t>
      </w:r>
    </w:p>
    <w:p w14:paraId="50EBA8DE" w14:textId="3FEDB8AC" w:rsidR="00C96E0D" w:rsidRPr="00E3175C" w:rsidRDefault="00C96E0D" w:rsidP="00C96E0D">
      <w:pPr>
        <w:ind w:left="1080"/>
        <w:rPr>
          <w:rFonts w:asciiTheme="minorHAnsi" w:hAnsiTheme="minorHAnsi" w:cstheme="minorHAnsi"/>
        </w:rPr>
      </w:pPr>
      <w:r w:rsidRPr="00E3175C">
        <w:rPr>
          <w:rFonts w:asciiTheme="minorHAnsi" w:hAnsiTheme="minorHAnsi" w:cstheme="minorHAnsi"/>
        </w:rPr>
        <w:t xml:space="preserve">All active ACUPS at OSU are included in the selection process and may be subject to a PAM visit. The IACUC office will determine which ACUP sites will be visited. </w:t>
      </w:r>
    </w:p>
    <w:p w14:paraId="7BBA3AF1" w14:textId="77777777" w:rsidR="00C96E0D" w:rsidRPr="00E3175C" w:rsidRDefault="00C96E0D" w:rsidP="00C96E0D">
      <w:pPr>
        <w:ind w:left="1080"/>
        <w:rPr>
          <w:rFonts w:asciiTheme="minorHAnsi" w:hAnsiTheme="minorHAnsi" w:cstheme="minorHAnsi"/>
        </w:rPr>
      </w:pPr>
    </w:p>
    <w:p w14:paraId="327417C7" w14:textId="77777777" w:rsidR="00C96E0D" w:rsidRPr="00E3175C" w:rsidRDefault="00C96E0D" w:rsidP="00C96E0D">
      <w:pPr>
        <w:ind w:left="1080"/>
        <w:rPr>
          <w:rFonts w:asciiTheme="minorHAnsi" w:hAnsiTheme="minorHAnsi" w:cstheme="minorHAnsi"/>
          <w:b/>
          <w:bCs/>
        </w:rPr>
      </w:pPr>
      <w:r w:rsidRPr="00E3175C">
        <w:rPr>
          <w:rFonts w:asciiTheme="minorHAnsi" w:hAnsiTheme="minorHAnsi" w:cstheme="minorHAnsi"/>
          <w:b/>
          <w:bCs/>
        </w:rPr>
        <w:t>Protective Procedures Required</w:t>
      </w:r>
    </w:p>
    <w:p w14:paraId="2AC0FA3F" w14:textId="77777777" w:rsidR="00C96E0D" w:rsidRDefault="00C96E0D" w:rsidP="00C96E0D">
      <w:pPr>
        <w:ind w:left="1080"/>
        <w:rPr>
          <w:rFonts w:asciiTheme="minorHAnsi" w:hAnsiTheme="minorHAnsi" w:cstheme="minorHAnsi"/>
        </w:rPr>
      </w:pPr>
      <w:r w:rsidRPr="00E3175C">
        <w:rPr>
          <w:rFonts w:asciiTheme="minorHAnsi" w:hAnsiTheme="minorHAnsi" w:cstheme="minorHAnsi"/>
        </w:rPr>
        <w:t>The Compliance Analyst and all other visitors will wear the PPE prescribed for the specific activity at the site.</w:t>
      </w:r>
    </w:p>
    <w:p w14:paraId="484D0B44" w14:textId="77777777" w:rsidR="00C96E0D" w:rsidRPr="00E3175C" w:rsidRDefault="00C96E0D" w:rsidP="00E3175C">
      <w:pPr>
        <w:rPr>
          <w:rFonts w:asciiTheme="minorHAnsi" w:hAnsiTheme="minorHAnsi" w:cstheme="minorHAnsi"/>
        </w:rPr>
      </w:pPr>
    </w:p>
    <w:p w14:paraId="4EB61B60" w14:textId="77777777" w:rsidR="00C96E0D" w:rsidRPr="00E3175C" w:rsidRDefault="00C96E0D" w:rsidP="00C96E0D">
      <w:pPr>
        <w:ind w:left="1080"/>
        <w:rPr>
          <w:rFonts w:asciiTheme="minorHAnsi" w:hAnsiTheme="minorHAnsi" w:cstheme="minorHAnsi"/>
          <w:b/>
          <w:bCs/>
        </w:rPr>
      </w:pPr>
      <w:r w:rsidRPr="00E3175C">
        <w:rPr>
          <w:rFonts w:asciiTheme="minorHAnsi" w:hAnsiTheme="minorHAnsi" w:cstheme="minorHAnsi"/>
          <w:b/>
          <w:bCs/>
        </w:rPr>
        <w:t>Process of Monitoring</w:t>
      </w:r>
    </w:p>
    <w:p w14:paraId="68D5812F" w14:textId="77777777" w:rsidR="00E3175C" w:rsidRPr="00E3175C" w:rsidRDefault="00E3175C" w:rsidP="00C96E0D">
      <w:pPr>
        <w:ind w:left="1080"/>
        <w:rPr>
          <w:rFonts w:asciiTheme="minorHAnsi" w:hAnsiTheme="minorHAnsi" w:cstheme="minorHAnsi"/>
          <w:b/>
          <w:bCs/>
        </w:rPr>
      </w:pPr>
    </w:p>
    <w:p w14:paraId="7190D836" w14:textId="77777777" w:rsidR="003F0C2F" w:rsidRPr="00E3175C" w:rsidRDefault="003F0C2F" w:rsidP="003F0C2F">
      <w:pPr>
        <w:pStyle w:val="ListParagraph"/>
        <w:numPr>
          <w:ilvl w:val="0"/>
          <w:numId w:val="11"/>
        </w:numPr>
        <w:rPr>
          <w:rFonts w:asciiTheme="minorHAnsi" w:hAnsiTheme="minorHAnsi" w:cstheme="minorHAnsi"/>
          <w:b/>
        </w:rPr>
      </w:pPr>
      <w:r w:rsidRPr="00E3175C">
        <w:rPr>
          <w:rFonts w:asciiTheme="minorHAnsi" w:hAnsiTheme="minorHAnsi" w:cstheme="minorHAnsi"/>
          <w:b/>
        </w:rPr>
        <w:t>Notification of Selected Protocols</w:t>
      </w:r>
    </w:p>
    <w:p w14:paraId="5491071F" w14:textId="6FCA8189" w:rsidR="003F0C2F" w:rsidRDefault="003F0C2F" w:rsidP="003F0C2F">
      <w:pPr>
        <w:pStyle w:val="ListParagraph"/>
        <w:rPr>
          <w:rFonts w:asciiTheme="minorHAnsi" w:hAnsiTheme="minorHAnsi" w:cstheme="minorHAnsi"/>
          <w:bCs/>
        </w:rPr>
      </w:pPr>
      <w:r w:rsidRPr="00E3175C">
        <w:rPr>
          <w:rFonts w:asciiTheme="minorHAnsi" w:hAnsiTheme="minorHAnsi" w:cstheme="minorHAnsi"/>
          <w:bCs/>
        </w:rPr>
        <w:t>After Animal Care and Use Protocols (ACUPs) are selected for monitoring, the Research Compliance Analyst will prepare and send formal notification emails to the Principal Investigators (PIs).</w:t>
      </w:r>
    </w:p>
    <w:p w14:paraId="212AD754" w14:textId="77777777" w:rsidR="00E3175C" w:rsidRPr="00E3175C" w:rsidRDefault="00E3175C" w:rsidP="003F0C2F">
      <w:pPr>
        <w:pStyle w:val="ListParagraph"/>
        <w:rPr>
          <w:rFonts w:asciiTheme="minorHAnsi" w:hAnsiTheme="minorHAnsi" w:cstheme="minorHAnsi"/>
          <w:bCs/>
        </w:rPr>
      </w:pPr>
    </w:p>
    <w:p w14:paraId="5ACB1F27" w14:textId="77777777" w:rsidR="003F0C2F" w:rsidRPr="00E3175C" w:rsidRDefault="003F0C2F" w:rsidP="003F0C2F">
      <w:pPr>
        <w:pStyle w:val="ListParagraph"/>
        <w:numPr>
          <w:ilvl w:val="0"/>
          <w:numId w:val="11"/>
        </w:numPr>
        <w:rPr>
          <w:rFonts w:asciiTheme="minorHAnsi" w:hAnsiTheme="minorHAnsi" w:cstheme="minorHAnsi"/>
          <w:b/>
        </w:rPr>
      </w:pPr>
      <w:r w:rsidRPr="00E3175C">
        <w:rPr>
          <w:rFonts w:asciiTheme="minorHAnsi" w:hAnsiTheme="minorHAnsi" w:cstheme="minorHAnsi"/>
          <w:b/>
        </w:rPr>
        <w:lastRenderedPageBreak/>
        <w:t>Scheduling and Preparation</w:t>
      </w:r>
    </w:p>
    <w:p w14:paraId="1C64E891" w14:textId="46D86ABE" w:rsidR="003F0C2F" w:rsidRPr="00E3175C" w:rsidRDefault="003F0C2F" w:rsidP="003F0C2F">
      <w:pPr>
        <w:pStyle w:val="ListParagraph"/>
        <w:rPr>
          <w:rFonts w:asciiTheme="minorHAnsi" w:hAnsiTheme="minorHAnsi" w:cstheme="minorHAnsi"/>
          <w:bCs/>
        </w:rPr>
      </w:pPr>
      <w:r w:rsidRPr="00E3175C">
        <w:rPr>
          <w:rFonts w:asciiTheme="minorHAnsi" w:hAnsiTheme="minorHAnsi" w:cstheme="minorHAnsi"/>
          <w:bCs/>
        </w:rPr>
        <w:t>The Compliance Analyst will coordinate with the PI to schedule a monitoring visit at the PI’s earliest convenience—ideally when specific procedures described in the ACUP are being conducted. The notification email will request that all relevant records and documentation be available for review at the time of the scheduled visit.</w:t>
      </w:r>
    </w:p>
    <w:p w14:paraId="663AC715" w14:textId="77777777" w:rsidR="003F0C2F" w:rsidRPr="00E3175C" w:rsidRDefault="003F0C2F" w:rsidP="003F0C2F">
      <w:pPr>
        <w:pStyle w:val="ListParagraph"/>
        <w:numPr>
          <w:ilvl w:val="0"/>
          <w:numId w:val="11"/>
        </w:numPr>
        <w:rPr>
          <w:rFonts w:asciiTheme="minorHAnsi" w:hAnsiTheme="minorHAnsi" w:cstheme="minorHAnsi"/>
          <w:b/>
        </w:rPr>
      </w:pPr>
      <w:r w:rsidRPr="00E3175C">
        <w:rPr>
          <w:rFonts w:asciiTheme="minorHAnsi" w:hAnsiTheme="minorHAnsi" w:cstheme="minorHAnsi"/>
          <w:b/>
        </w:rPr>
        <w:t>On-Site Monitoring Visit</w:t>
      </w:r>
    </w:p>
    <w:p w14:paraId="76AAD7C8" w14:textId="7783CC2B" w:rsidR="003F0C2F" w:rsidRPr="00E3175C" w:rsidRDefault="003F0C2F" w:rsidP="003F0C2F">
      <w:pPr>
        <w:pStyle w:val="ListParagraph"/>
        <w:rPr>
          <w:rFonts w:asciiTheme="minorHAnsi" w:hAnsiTheme="minorHAnsi" w:cstheme="minorHAnsi"/>
          <w:bCs/>
        </w:rPr>
      </w:pPr>
      <w:r w:rsidRPr="00E3175C">
        <w:rPr>
          <w:rFonts w:asciiTheme="minorHAnsi" w:hAnsiTheme="minorHAnsi" w:cstheme="minorHAnsi"/>
          <w:bCs/>
        </w:rPr>
        <w:t>During the visit, the Compliance Analyst will observe active procedures and compare them with those approved in the ACUP. Using a standardized checklist, the Analyst will evaluate areas including personnel participation, procedures, animal husbandry, and recordkeeping practices.</w:t>
      </w:r>
    </w:p>
    <w:p w14:paraId="13251044" w14:textId="77777777" w:rsidR="003F0C2F" w:rsidRPr="00E3175C" w:rsidRDefault="003F0C2F" w:rsidP="003F0C2F">
      <w:pPr>
        <w:pStyle w:val="ListParagraph"/>
        <w:numPr>
          <w:ilvl w:val="0"/>
          <w:numId w:val="11"/>
        </w:numPr>
        <w:rPr>
          <w:rFonts w:asciiTheme="minorHAnsi" w:hAnsiTheme="minorHAnsi" w:cstheme="minorHAnsi"/>
          <w:b/>
        </w:rPr>
      </w:pPr>
      <w:r w:rsidRPr="00E3175C">
        <w:rPr>
          <w:rFonts w:asciiTheme="minorHAnsi" w:hAnsiTheme="minorHAnsi" w:cstheme="minorHAnsi"/>
          <w:b/>
        </w:rPr>
        <w:t>Exit Briefing</w:t>
      </w:r>
    </w:p>
    <w:p w14:paraId="2D8D95BA" w14:textId="163C82F6" w:rsidR="003F0C2F" w:rsidRPr="00E3175C" w:rsidRDefault="003F0C2F" w:rsidP="003F0C2F">
      <w:pPr>
        <w:pStyle w:val="ListParagraph"/>
        <w:rPr>
          <w:rFonts w:asciiTheme="minorHAnsi" w:hAnsiTheme="minorHAnsi" w:cstheme="minorHAnsi"/>
          <w:bCs/>
        </w:rPr>
      </w:pPr>
      <w:r w:rsidRPr="00E3175C">
        <w:rPr>
          <w:rFonts w:asciiTheme="minorHAnsi" w:hAnsiTheme="minorHAnsi" w:cstheme="minorHAnsi"/>
          <w:bCs/>
        </w:rPr>
        <w:t>At the conclusion of the monitoring visit, an exit briefing will be conducted with the PI and/or study personnel. Any observed discrepancies or concerns will be discussed and documented at that time.</w:t>
      </w:r>
    </w:p>
    <w:p w14:paraId="2BB5DF0E" w14:textId="77777777" w:rsidR="003F0C2F" w:rsidRPr="00E3175C" w:rsidRDefault="003F0C2F" w:rsidP="003F0C2F">
      <w:pPr>
        <w:pStyle w:val="ListParagraph"/>
        <w:numPr>
          <w:ilvl w:val="0"/>
          <w:numId w:val="11"/>
        </w:numPr>
        <w:rPr>
          <w:rFonts w:asciiTheme="minorHAnsi" w:hAnsiTheme="minorHAnsi" w:cstheme="minorHAnsi"/>
          <w:b/>
        </w:rPr>
      </w:pPr>
      <w:r w:rsidRPr="00E3175C">
        <w:rPr>
          <w:rFonts w:asciiTheme="minorHAnsi" w:hAnsiTheme="minorHAnsi" w:cstheme="minorHAnsi"/>
          <w:b/>
        </w:rPr>
        <w:t>Immediate Reporting of Animal Welfare Concerns</w:t>
      </w:r>
    </w:p>
    <w:p w14:paraId="2041338A" w14:textId="2A78DC3A" w:rsidR="003F0C2F" w:rsidRPr="00E3175C" w:rsidRDefault="003F0C2F" w:rsidP="003F0C2F">
      <w:pPr>
        <w:pStyle w:val="ListParagraph"/>
        <w:rPr>
          <w:rFonts w:asciiTheme="minorHAnsi" w:hAnsiTheme="minorHAnsi" w:cstheme="minorHAnsi"/>
          <w:bCs/>
        </w:rPr>
      </w:pPr>
      <w:r w:rsidRPr="00E3175C">
        <w:rPr>
          <w:rFonts w:asciiTheme="minorHAnsi" w:hAnsiTheme="minorHAnsi" w:cstheme="minorHAnsi"/>
          <w:bCs/>
        </w:rPr>
        <w:t>Any observation of animal misuse, mistreatment, neglect, or other issues impacting animal welfare will be reported immediately to the Attending Veterinarian and IACUC Chair for prompt resolution. These reports will be made available to the full IACUC upon request.</w:t>
      </w:r>
    </w:p>
    <w:p w14:paraId="0062F44D" w14:textId="77777777" w:rsidR="003F0C2F" w:rsidRPr="00E3175C" w:rsidRDefault="003F0C2F" w:rsidP="003F0C2F">
      <w:pPr>
        <w:pStyle w:val="ListParagraph"/>
        <w:numPr>
          <w:ilvl w:val="0"/>
          <w:numId w:val="11"/>
        </w:numPr>
        <w:rPr>
          <w:rFonts w:asciiTheme="minorHAnsi" w:hAnsiTheme="minorHAnsi" w:cstheme="minorHAnsi"/>
          <w:b/>
        </w:rPr>
      </w:pPr>
      <w:r w:rsidRPr="00E3175C">
        <w:rPr>
          <w:rFonts w:asciiTheme="minorHAnsi" w:hAnsiTheme="minorHAnsi" w:cstheme="minorHAnsi"/>
          <w:b/>
        </w:rPr>
        <w:t>Follow-Up Visits</w:t>
      </w:r>
    </w:p>
    <w:p w14:paraId="3BB649EB" w14:textId="77777777" w:rsidR="003F0C2F" w:rsidRPr="00E3175C" w:rsidRDefault="003F0C2F" w:rsidP="003F0C2F">
      <w:pPr>
        <w:pStyle w:val="ListParagraph"/>
        <w:rPr>
          <w:rFonts w:asciiTheme="minorHAnsi" w:hAnsiTheme="minorHAnsi" w:cstheme="minorHAnsi"/>
          <w:bCs/>
        </w:rPr>
      </w:pPr>
      <w:r w:rsidRPr="00E3175C">
        <w:rPr>
          <w:rFonts w:asciiTheme="minorHAnsi" w:hAnsiTheme="minorHAnsi" w:cstheme="minorHAnsi"/>
          <w:bCs/>
        </w:rPr>
        <w:t>If warranted, a follow-up monitoring visit may be requested by the IACUC Chair to ensure corrective actions have been implemented and compliance is maintained.</w:t>
      </w:r>
    </w:p>
    <w:p w14:paraId="28EA94BE" w14:textId="62E6DB72" w:rsidR="003F0C2F" w:rsidRPr="00E3175C" w:rsidRDefault="003F0C2F" w:rsidP="003F0C2F">
      <w:pPr>
        <w:pStyle w:val="ListParagraph"/>
        <w:numPr>
          <w:ilvl w:val="0"/>
          <w:numId w:val="11"/>
        </w:numPr>
        <w:rPr>
          <w:rFonts w:asciiTheme="minorHAnsi" w:hAnsiTheme="minorHAnsi" w:cstheme="minorHAnsi"/>
          <w:b/>
        </w:rPr>
      </w:pPr>
      <w:r w:rsidRPr="00E3175C">
        <w:rPr>
          <w:rFonts w:asciiTheme="minorHAnsi" w:hAnsiTheme="minorHAnsi" w:cstheme="minorHAnsi"/>
          <w:b/>
        </w:rPr>
        <w:t>Documentation and Recordkeeping</w:t>
      </w:r>
    </w:p>
    <w:p w14:paraId="53315799" w14:textId="76BB1546" w:rsidR="003F0C2F" w:rsidRPr="00E3175C" w:rsidRDefault="003F0C2F" w:rsidP="003F0C2F">
      <w:pPr>
        <w:pStyle w:val="ListParagraph"/>
        <w:rPr>
          <w:rFonts w:asciiTheme="minorHAnsi" w:hAnsiTheme="minorHAnsi" w:cstheme="minorHAnsi"/>
          <w:bCs/>
        </w:rPr>
      </w:pPr>
      <w:r w:rsidRPr="00E3175C">
        <w:rPr>
          <w:rFonts w:asciiTheme="minorHAnsi" w:hAnsiTheme="minorHAnsi" w:cstheme="minorHAnsi"/>
          <w:bCs/>
        </w:rPr>
        <w:t>All documents and records associated with PAM site visits will be stored electronically and attached to the corresponding ACUP within the OneAegis system.</w:t>
      </w:r>
    </w:p>
    <w:p w14:paraId="26FA789A" w14:textId="77777777" w:rsidR="003F0C2F" w:rsidRPr="00E3175C" w:rsidRDefault="003F0C2F" w:rsidP="003F0C2F">
      <w:pPr>
        <w:pStyle w:val="ListParagraph"/>
        <w:numPr>
          <w:ilvl w:val="0"/>
          <w:numId w:val="11"/>
        </w:numPr>
        <w:rPr>
          <w:rFonts w:asciiTheme="minorHAnsi" w:hAnsiTheme="minorHAnsi" w:cstheme="minorHAnsi"/>
          <w:b/>
        </w:rPr>
      </w:pPr>
      <w:r w:rsidRPr="00E3175C">
        <w:rPr>
          <w:rFonts w:asciiTheme="minorHAnsi" w:hAnsiTheme="minorHAnsi" w:cstheme="minorHAnsi"/>
          <w:b/>
        </w:rPr>
        <w:t>IACUC Reporting</w:t>
      </w:r>
    </w:p>
    <w:p w14:paraId="5713FF4E" w14:textId="022C1E7C" w:rsidR="003F0C2F" w:rsidRPr="00E3175C" w:rsidRDefault="003F0C2F" w:rsidP="003F0C2F">
      <w:pPr>
        <w:pStyle w:val="ListParagraph"/>
        <w:rPr>
          <w:rFonts w:asciiTheme="minorHAnsi" w:hAnsiTheme="minorHAnsi" w:cstheme="minorHAnsi"/>
          <w:bCs/>
        </w:rPr>
      </w:pPr>
      <w:r w:rsidRPr="00E3175C">
        <w:rPr>
          <w:rFonts w:asciiTheme="minorHAnsi" w:hAnsiTheme="minorHAnsi" w:cstheme="minorHAnsi"/>
          <w:bCs/>
        </w:rPr>
        <w:t>A summary report detailing visits and findings will be presented to the IACUC during its regularly scheduled monthly meetings.</w:t>
      </w:r>
    </w:p>
    <w:p w14:paraId="353643CE" w14:textId="77777777" w:rsidR="003F0C2F" w:rsidRPr="00E3175C" w:rsidRDefault="003F0C2F" w:rsidP="003F0C2F">
      <w:pPr>
        <w:pStyle w:val="ListParagraph"/>
        <w:numPr>
          <w:ilvl w:val="0"/>
          <w:numId w:val="11"/>
        </w:numPr>
        <w:rPr>
          <w:rFonts w:asciiTheme="minorHAnsi" w:hAnsiTheme="minorHAnsi" w:cstheme="minorHAnsi"/>
          <w:b/>
        </w:rPr>
      </w:pPr>
      <w:r w:rsidRPr="00E3175C">
        <w:rPr>
          <w:rFonts w:asciiTheme="minorHAnsi" w:hAnsiTheme="minorHAnsi" w:cstheme="minorHAnsi"/>
          <w:b/>
        </w:rPr>
        <w:t>Recognition of Excellence</w:t>
      </w:r>
    </w:p>
    <w:p w14:paraId="093A07E9" w14:textId="7DD401F6" w:rsidR="00F7636A" w:rsidRPr="00E3175C" w:rsidRDefault="003F0C2F" w:rsidP="003F0C2F">
      <w:pPr>
        <w:pStyle w:val="ListParagraph"/>
        <w:rPr>
          <w:rFonts w:asciiTheme="minorHAnsi" w:hAnsiTheme="minorHAnsi" w:cstheme="minorHAnsi"/>
          <w:bCs/>
        </w:rPr>
      </w:pPr>
      <w:r w:rsidRPr="00E3175C">
        <w:rPr>
          <w:rFonts w:asciiTheme="minorHAnsi" w:hAnsiTheme="minorHAnsi" w:cstheme="minorHAnsi"/>
          <w:bCs/>
        </w:rPr>
        <w:t>Principal Investigators who demonstrate exceptional adherence to recordkeeping and exemplary animal care practices may be awarded a Certificate of Recognition by the IACUC.</w:t>
      </w:r>
    </w:p>
    <w:sectPr w:rsidR="00F7636A" w:rsidRPr="00E3175C" w:rsidSect="00422875">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9787F" w14:textId="77777777" w:rsidR="00F207CE" w:rsidRDefault="00F207CE" w:rsidP="00BB7575">
      <w:r>
        <w:separator/>
      </w:r>
    </w:p>
  </w:endnote>
  <w:endnote w:type="continuationSeparator" w:id="0">
    <w:p w14:paraId="5F89A1F6" w14:textId="77777777" w:rsidR="00F207CE" w:rsidRDefault="00F207CE" w:rsidP="00BB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507A3" w14:textId="77777777" w:rsidR="00F207CE" w:rsidRDefault="00F207CE" w:rsidP="00BB7575">
      <w:r>
        <w:separator/>
      </w:r>
    </w:p>
  </w:footnote>
  <w:footnote w:type="continuationSeparator" w:id="0">
    <w:p w14:paraId="0E193709" w14:textId="77777777" w:rsidR="00F207CE" w:rsidRDefault="00F207CE" w:rsidP="00BB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40" w:type="dxa"/>
      <w:jc w:val="center"/>
      <w:tblLook w:val="01E0" w:firstRow="1" w:lastRow="1" w:firstColumn="1" w:lastColumn="1" w:noHBand="0" w:noVBand="0"/>
    </w:tblPr>
    <w:tblGrid>
      <w:gridCol w:w="3141"/>
      <w:gridCol w:w="7299"/>
    </w:tblGrid>
    <w:tr w:rsidR="00C96E0D" w:rsidRPr="00C96E0D" w14:paraId="12CF4636" w14:textId="77777777" w:rsidTr="002A07C9">
      <w:trPr>
        <w:jc w:val="center"/>
      </w:trPr>
      <w:tc>
        <w:tcPr>
          <w:tcW w:w="3141" w:type="dxa"/>
          <w:tcBorders>
            <w:top w:val="nil"/>
            <w:left w:val="nil"/>
            <w:bottom w:val="nil"/>
            <w:right w:val="nil"/>
          </w:tcBorders>
        </w:tcPr>
        <w:p w14:paraId="7505D047" w14:textId="77777777" w:rsidR="00C96E0D" w:rsidRPr="00C96E0D" w:rsidRDefault="00C96E0D" w:rsidP="00C96E0D">
          <w:r w:rsidRPr="00C96E0D">
            <w:rPr>
              <w:noProof/>
            </w:rPr>
            <w:drawing>
              <wp:inline distT="0" distB="0" distL="0" distR="0" wp14:anchorId="34C545FB" wp14:editId="0C8A4111">
                <wp:extent cx="1857375" cy="957175"/>
                <wp:effectExtent l="0" t="0" r="0" b="0"/>
                <wp:docPr id="4" name="Picture 4" descr="A black and or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orange logo"/>
                        <pic:cNvPicPr/>
                      </pic:nvPicPr>
                      <pic:blipFill>
                        <a:blip r:embed="rId1">
                          <a:extLst>
                            <a:ext uri="{28A0092B-C50C-407E-A947-70E740481C1C}">
                              <a14:useLocalDpi xmlns:a14="http://schemas.microsoft.com/office/drawing/2010/main" val="0"/>
                            </a:ext>
                          </a:extLst>
                        </a:blip>
                        <a:stretch>
                          <a:fillRect/>
                        </a:stretch>
                      </pic:blipFill>
                      <pic:spPr>
                        <a:xfrm>
                          <a:off x="0" y="0"/>
                          <a:ext cx="1875775" cy="966657"/>
                        </a:xfrm>
                        <a:prstGeom prst="rect">
                          <a:avLst/>
                        </a:prstGeom>
                      </pic:spPr>
                    </pic:pic>
                  </a:graphicData>
                </a:graphic>
              </wp:inline>
            </w:drawing>
          </w:r>
        </w:p>
      </w:tc>
      <w:tc>
        <w:tcPr>
          <w:tcW w:w="7299" w:type="dxa"/>
          <w:tcBorders>
            <w:top w:val="nil"/>
            <w:left w:val="nil"/>
            <w:bottom w:val="nil"/>
            <w:right w:val="nil"/>
          </w:tcBorders>
        </w:tcPr>
        <w:p w14:paraId="7B1435CA" w14:textId="77777777" w:rsidR="00C96E0D" w:rsidRPr="00C96E0D" w:rsidRDefault="00C96E0D" w:rsidP="00C96E0D">
          <w:pPr>
            <w:jc w:val="right"/>
            <w:rPr>
              <w:rFonts w:ascii="Century Gothic" w:hAnsi="Century Gothic"/>
              <w:b/>
              <w:sz w:val="44"/>
              <w:szCs w:val="44"/>
            </w:rPr>
          </w:pPr>
          <w:r w:rsidRPr="00C96E0D">
            <w:rPr>
              <w:rFonts w:ascii="Century Gothic" w:hAnsi="Century Gothic"/>
              <w:b/>
              <w:sz w:val="44"/>
              <w:szCs w:val="44"/>
            </w:rPr>
            <w:t>University Research Compliance</w:t>
          </w:r>
        </w:p>
        <w:p w14:paraId="51608C47" w14:textId="77777777" w:rsidR="00C96E0D" w:rsidRPr="00C96E0D" w:rsidRDefault="00C96E0D" w:rsidP="00C96E0D">
          <w:pPr>
            <w:jc w:val="right"/>
            <w:rPr>
              <w:color w:val="FF6600"/>
              <w:sz w:val="40"/>
              <w:szCs w:val="40"/>
            </w:rPr>
          </w:pPr>
          <w:r w:rsidRPr="00C96E0D">
            <w:rPr>
              <w:color w:val="FF6600"/>
              <w:sz w:val="40"/>
              <w:szCs w:val="40"/>
            </w:rPr>
            <w:t>Oklahoma State University</w:t>
          </w:r>
        </w:p>
        <w:p w14:paraId="7FF27068" w14:textId="77777777" w:rsidR="00C96E0D" w:rsidRPr="00C96E0D" w:rsidRDefault="00C96E0D" w:rsidP="00C96E0D">
          <w:pPr>
            <w:jc w:val="right"/>
            <w:rPr>
              <w:b/>
              <w:sz w:val="28"/>
              <w:szCs w:val="28"/>
            </w:rPr>
          </w:pPr>
          <w:r w:rsidRPr="00C96E0D">
            <w:rPr>
              <w:rFonts w:ascii="Arial" w:hAnsi="Arial" w:cs="Arial"/>
            </w:rPr>
            <w:t>www.research.okstate.edu</w:t>
          </w:r>
        </w:p>
      </w:tc>
    </w:tr>
  </w:tbl>
  <w:p w14:paraId="0C06C5D6" w14:textId="77777777" w:rsidR="00F207CE" w:rsidRDefault="00F2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20F"/>
    <w:multiLevelType w:val="multilevel"/>
    <w:tmpl w:val="D894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25B5"/>
    <w:multiLevelType w:val="hybridMultilevel"/>
    <w:tmpl w:val="6ADCF44C"/>
    <w:lvl w:ilvl="0" w:tplc="04090019">
      <w:start w:val="2"/>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400D"/>
    <w:multiLevelType w:val="hybridMultilevel"/>
    <w:tmpl w:val="E5AEFBBA"/>
    <w:lvl w:ilvl="0" w:tplc="70C0F3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620D0B"/>
    <w:multiLevelType w:val="hybridMultilevel"/>
    <w:tmpl w:val="09100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14BE0"/>
    <w:multiLevelType w:val="hybridMultilevel"/>
    <w:tmpl w:val="E2DCD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C2BE2"/>
    <w:multiLevelType w:val="hybridMultilevel"/>
    <w:tmpl w:val="7E02B502"/>
    <w:lvl w:ilvl="0" w:tplc="2F1488EE">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C7A5A46"/>
    <w:multiLevelType w:val="hybridMultilevel"/>
    <w:tmpl w:val="DE863B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10976"/>
    <w:multiLevelType w:val="hybridMultilevel"/>
    <w:tmpl w:val="92344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B724A"/>
    <w:multiLevelType w:val="hybridMultilevel"/>
    <w:tmpl w:val="9640AE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FF2DAD"/>
    <w:multiLevelType w:val="multilevel"/>
    <w:tmpl w:val="E4E6E746"/>
    <w:lvl w:ilvl="0">
      <w:start w:val="1"/>
      <w:numFmt w:val="decimal"/>
      <w:pStyle w:val="Heading1"/>
      <w:lvlText w:val="%1."/>
      <w:lvlJc w:val="left"/>
      <w:pPr>
        <w:tabs>
          <w:tab w:val="num" w:pos="432"/>
        </w:tabs>
        <w:ind w:left="432" w:hanging="432"/>
      </w:pPr>
      <w:rPr>
        <w:rFonts w:ascii="Times New Roman" w:hAnsi="Times New Roman" w:hint="default"/>
        <w:b w:val="0"/>
        <w:i w:val="0"/>
        <w:sz w:val="24"/>
      </w:rPr>
    </w:lvl>
    <w:lvl w:ilvl="1">
      <w:start w:val="1"/>
      <w:numFmt w:val="none"/>
      <w:pStyle w:val="Heading2"/>
      <w:lvlText w:val="1.1"/>
      <w:lvlJc w:val="left"/>
      <w:pPr>
        <w:tabs>
          <w:tab w:val="num" w:pos="576"/>
        </w:tabs>
        <w:ind w:left="576" w:hanging="576"/>
      </w:pPr>
    </w:lvl>
    <w:lvl w:ilvl="2">
      <w:start w:val="1"/>
      <w:numFmt w:val="decimal"/>
      <w:pStyle w:val="Heading3"/>
      <w:lvlText w:val="%1.%21.1"/>
      <w:lvlJc w:val="left"/>
      <w:pPr>
        <w:tabs>
          <w:tab w:val="num" w:pos="108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48E95257"/>
    <w:multiLevelType w:val="hybridMultilevel"/>
    <w:tmpl w:val="69C66860"/>
    <w:lvl w:ilvl="0" w:tplc="9E9A26AE">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5231B7F"/>
    <w:multiLevelType w:val="hybridMultilevel"/>
    <w:tmpl w:val="5738844C"/>
    <w:lvl w:ilvl="0" w:tplc="BE2C2E60">
      <w:start w:val="1"/>
      <w:numFmt w:val="upperLetter"/>
      <w:lvlText w:val="%1."/>
      <w:lvlJc w:val="left"/>
      <w:pPr>
        <w:ind w:left="720" w:hanging="360"/>
      </w:pPr>
      <w:rPr>
        <w:b/>
        <w:bCs/>
      </w:rPr>
    </w:lvl>
    <w:lvl w:ilvl="1" w:tplc="9F7AA6A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898161">
    <w:abstractNumId w:val="4"/>
  </w:num>
  <w:num w:numId="2" w16cid:durableId="1359743954">
    <w:abstractNumId w:val="5"/>
  </w:num>
  <w:num w:numId="3" w16cid:durableId="2124492993">
    <w:abstractNumId w:val="6"/>
  </w:num>
  <w:num w:numId="4" w16cid:durableId="276565072">
    <w:abstractNumId w:val="9"/>
  </w:num>
  <w:num w:numId="5" w16cid:durableId="322396355">
    <w:abstractNumId w:val="11"/>
  </w:num>
  <w:num w:numId="6" w16cid:durableId="1801530548">
    <w:abstractNumId w:val="2"/>
  </w:num>
  <w:num w:numId="7" w16cid:durableId="1336301148">
    <w:abstractNumId w:val="7"/>
  </w:num>
  <w:num w:numId="8" w16cid:durableId="1065909664">
    <w:abstractNumId w:val="1"/>
  </w:num>
  <w:num w:numId="9" w16cid:durableId="703482182">
    <w:abstractNumId w:val="8"/>
  </w:num>
  <w:num w:numId="10" w16cid:durableId="535846689">
    <w:abstractNumId w:val="10"/>
  </w:num>
  <w:num w:numId="11" w16cid:durableId="1857308750">
    <w:abstractNumId w:val="3"/>
  </w:num>
  <w:num w:numId="12" w16cid:durableId="171816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575"/>
    <w:rsid w:val="000044F4"/>
    <w:rsid w:val="000217EB"/>
    <w:rsid w:val="00042FF9"/>
    <w:rsid w:val="000C58A7"/>
    <w:rsid w:val="000E2DAB"/>
    <w:rsid w:val="00107F40"/>
    <w:rsid w:val="00110D86"/>
    <w:rsid w:val="001115A7"/>
    <w:rsid w:val="00140DD6"/>
    <w:rsid w:val="00184ED3"/>
    <w:rsid w:val="001C2A6D"/>
    <w:rsid w:val="0020568B"/>
    <w:rsid w:val="00205F91"/>
    <w:rsid w:val="0022302F"/>
    <w:rsid w:val="002433E9"/>
    <w:rsid w:val="00245DE2"/>
    <w:rsid w:val="002950F2"/>
    <w:rsid w:val="002A42AC"/>
    <w:rsid w:val="002A58FE"/>
    <w:rsid w:val="002B74A0"/>
    <w:rsid w:val="002C1B3E"/>
    <w:rsid w:val="002F099D"/>
    <w:rsid w:val="002F5D20"/>
    <w:rsid w:val="00363D7B"/>
    <w:rsid w:val="00363E0B"/>
    <w:rsid w:val="00365D7E"/>
    <w:rsid w:val="00392C1E"/>
    <w:rsid w:val="003A503E"/>
    <w:rsid w:val="003D3759"/>
    <w:rsid w:val="003E096B"/>
    <w:rsid w:val="003E4957"/>
    <w:rsid w:val="003E7CC0"/>
    <w:rsid w:val="003F0C2F"/>
    <w:rsid w:val="00402BD9"/>
    <w:rsid w:val="00403885"/>
    <w:rsid w:val="00420794"/>
    <w:rsid w:val="00422875"/>
    <w:rsid w:val="00431B22"/>
    <w:rsid w:val="00434286"/>
    <w:rsid w:val="004462FF"/>
    <w:rsid w:val="00453469"/>
    <w:rsid w:val="00482073"/>
    <w:rsid w:val="00487CE8"/>
    <w:rsid w:val="004A2EAE"/>
    <w:rsid w:val="004A437E"/>
    <w:rsid w:val="00523EA8"/>
    <w:rsid w:val="00527FCE"/>
    <w:rsid w:val="005500FE"/>
    <w:rsid w:val="00585869"/>
    <w:rsid w:val="005A22ED"/>
    <w:rsid w:val="005A478E"/>
    <w:rsid w:val="005E750F"/>
    <w:rsid w:val="005F1320"/>
    <w:rsid w:val="00625B94"/>
    <w:rsid w:val="00651F9C"/>
    <w:rsid w:val="006555B8"/>
    <w:rsid w:val="00657ABC"/>
    <w:rsid w:val="0066267C"/>
    <w:rsid w:val="00691306"/>
    <w:rsid w:val="00722C6A"/>
    <w:rsid w:val="00731A30"/>
    <w:rsid w:val="00752B3C"/>
    <w:rsid w:val="00756098"/>
    <w:rsid w:val="0077686D"/>
    <w:rsid w:val="00785B21"/>
    <w:rsid w:val="00793CE6"/>
    <w:rsid w:val="007B59AA"/>
    <w:rsid w:val="007D5E53"/>
    <w:rsid w:val="007D6314"/>
    <w:rsid w:val="008078DD"/>
    <w:rsid w:val="00834F6E"/>
    <w:rsid w:val="00837465"/>
    <w:rsid w:val="00852165"/>
    <w:rsid w:val="00854C02"/>
    <w:rsid w:val="00870835"/>
    <w:rsid w:val="008922C1"/>
    <w:rsid w:val="008A532C"/>
    <w:rsid w:val="008C23FC"/>
    <w:rsid w:val="008E4597"/>
    <w:rsid w:val="00927AEB"/>
    <w:rsid w:val="00933F8F"/>
    <w:rsid w:val="009532A3"/>
    <w:rsid w:val="00956E3F"/>
    <w:rsid w:val="009744B5"/>
    <w:rsid w:val="009B65A6"/>
    <w:rsid w:val="009E0720"/>
    <w:rsid w:val="00A63378"/>
    <w:rsid w:val="00A72C32"/>
    <w:rsid w:val="00AA748B"/>
    <w:rsid w:val="00AB4A53"/>
    <w:rsid w:val="00AE7DF7"/>
    <w:rsid w:val="00AF51D7"/>
    <w:rsid w:val="00AF666B"/>
    <w:rsid w:val="00B3009F"/>
    <w:rsid w:val="00B831F2"/>
    <w:rsid w:val="00BA0A7E"/>
    <w:rsid w:val="00BB0571"/>
    <w:rsid w:val="00BB12B6"/>
    <w:rsid w:val="00BB6F86"/>
    <w:rsid w:val="00BB7575"/>
    <w:rsid w:val="00BC52BD"/>
    <w:rsid w:val="00BC6DFD"/>
    <w:rsid w:val="00BF59AE"/>
    <w:rsid w:val="00C10A7A"/>
    <w:rsid w:val="00C311FF"/>
    <w:rsid w:val="00C3138A"/>
    <w:rsid w:val="00C53CD7"/>
    <w:rsid w:val="00C70615"/>
    <w:rsid w:val="00C741F4"/>
    <w:rsid w:val="00C80DAD"/>
    <w:rsid w:val="00C919FE"/>
    <w:rsid w:val="00C96E0D"/>
    <w:rsid w:val="00CA1513"/>
    <w:rsid w:val="00CC299D"/>
    <w:rsid w:val="00CE006D"/>
    <w:rsid w:val="00D91BA4"/>
    <w:rsid w:val="00DD0691"/>
    <w:rsid w:val="00E123CF"/>
    <w:rsid w:val="00E16402"/>
    <w:rsid w:val="00E3175C"/>
    <w:rsid w:val="00E412A7"/>
    <w:rsid w:val="00E65686"/>
    <w:rsid w:val="00E70E6E"/>
    <w:rsid w:val="00E77AF9"/>
    <w:rsid w:val="00EA6719"/>
    <w:rsid w:val="00EA775D"/>
    <w:rsid w:val="00EF4718"/>
    <w:rsid w:val="00F1386F"/>
    <w:rsid w:val="00F207CE"/>
    <w:rsid w:val="00F7203F"/>
    <w:rsid w:val="00F75C04"/>
    <w:rsid w:val="00F7636A"/>
    <w:rsid w:val="00F90A3F"/>
    <w:rsid w:val="00FA510A"/>
    <w:rsid w:val="00FB0BE8"/>
    <w:rsid w:val="00FE7340"/>
    <w:rsid w:val="00FF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AABAE9"/>
  <w15:docId w15:val="{FB78C406-C7AF-451A-B559-C479EC23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6E0D"/>
    <w:pPr>
      <w:keepNext/>
      <w:numPr>
        <w:numId w:val="4"/>
      </w:numPr>
      <w:pBdr>
        <w:top w:val="single" w:sz="4" w:space="1" w:color="auto"/>
        <w:left w:val="single" w:sz="4" w:space="4" w:color="auto"/>
        <w:bottom w:val="single" w:sz="4" w:space="1" w:color="auto"/>
        <w:right w:val="single" w:sz="4" w:space="0" w:color="auto"/>
      </w:pBdr>
      <w:ind w:right="4770"/>
      <w:outlineLvl w:val="0"/>
    </w:pPr>
    <w:rPr>
      <w:rFonts w:eastAsia="Times New Roman"/>
      <w:szCs w:val="20"/>
    </w:rPr>
  </w:style>
  <w:style w:type="paragraph" w:styleId="Heading2">
    <w:name w:val="heading 2"/>
    <w:basedOn w:val="Normal"/>
    <w:next w:val="Normal"/>
    <w:link w:val="Heading2Char"/>
    <w:qFormat/>
    <w:rsid w:val="00C96E0D"/>
    <w:pPr>
      <w:keepNext/>
      <w:numPr>
        <w:ilvl w:val="1"/>
        <w:numId w:val="4"/>
      </w:numPr>
      <w:tabs>
        <w:tab w:val="decimal" w:pos="360"/>
      </w:tabs>
      <w:outlineLvl w:val="1"/>
    </w:pPr>
    <w:rPr>
      <w:rFonts w:eastAsia="Times New Roman"/>
      <w:szCs w:val="20"/>
    </w:rPr>
  </w:style>
  <w:style w:type="paragraph" w:styleId="Heading3">
    <w:name w:val="heading 3"/>
    <w:basedOn w:val="Normal"/>
    <w:next w:val="Normal"/>
    <w:link w:val="Heading3Char"/>
    <w:qFormat/>
    <w:rsid w:val="00C96E0D"/>
    <w:pPr>
      <w:keepNext/>
      <w:numPr>
        <w:ilvl w:val="2"/>
        <w:numId w:val="4"/>
      </w:numPr>
      <w:outlineLvl w:val="2"/>
    </w:pPr>
    <w:rPr>
      <w:rFonts w:eastAsia="Times New Roman"/>
      <w:szCs w:val="20"/>
    </w:rPr>
  </w:style>
  <w:style w:type="paragraph" w:styleId="Heading4">
    <w:name w:val="heading 4"/>
    <w:basedOn w:val="Normal"/>
    <w:next w:val="Normal"/>
    <w:link w:val="Heading4Char"/>
    <w:qFormat/>
    <w:rsid w:val="00C96E0D"/>
    <w:pPr>
      <w:keepNext/>
      <w:numPr>
        <w:ilvl w:val="3"/>
        <w:numId w:val="4"/>
      </w:numPr>
      <w:jc w:val="center"/>
      <w:outlineLvl w:val="3"/>
    </w:pPr>
    <w:rPr>
      <w:rFonts w:eastAsia="Times New Roman"/>
      <w:szCs w:val="20"/>
    </w:rPr>
  </w:style>
  <w:style w:type="paragraph" w:styleId="Heading5">
    <w:name w:val="heading 5"/>
    <w:basedOn w:val="Normal"/>
    <w:next w:val="Normal"/>
    <w:link w:val="Heading5Char"/>
    <w:qFormat/>
    <w:rsid w:val="00C96E0D"/>
    <w:pPr>
      <w:numPr>
        <w:ilvl w:val="4"/>
        <w:numId w:val="4"/>
      </w:numPr>
      <w:spacing w:before="240" w:after="60"/>
      <w:outlineLvl w:val="4"/>
    </w:pPr>
    <w:rPr>
      <w:rFonts w:eastAsia="Times New Roman"/>
      <w:sz w:val="22"/>
      <w:szCs w:val="20"/>
    </w:rPr>
  </w:style>
  <w:style w:type="paragraph" w:styleId="Heading6">
    <w:name w:val="heading 6"/>
    <w:basedOn w:val="Normal"/>
    <w:next w:val="Normal"/>
    <w:link w:val="Heading6Char"/>
    <w:qFormat/>
    <w:rsid w:val="00C96E0D"/>
    <w:pPr>
      <w:numPr>
        <w:ilvl w:val="5"/>
        <w:numId w:val="4"/>
      </w:numPr>
      <w:spacing w:before="240" w:after="60"/>
      <w:outlineLvl w:val="5"/>
    </w:pPr>
    <w:rPr>
      <w:rFonts w:eastAsia="Times New Roman"/>
      <w:i/>
      <w:sz w:val="22"/>
      <w:szCs w:val="20"/>
    </w:rPr>
  </w:style>
  <w:style w:type="paragraph" w:styleId="Heading7">
    <w:name w:val="heading 7"/>
    <w:basedOn w:val="Normal"/>
    <w:next w:val="Normal"/>
    <w:link w:val="Heading7Char"/>
    <w:qFormat/>
    <w:rsid w:val="00C96E0D"/>
    <w:pPr>
      <w:numPr>
        <w:ilvl w:val="6"/>
        <w:numId w:val="4"/>
      </w:num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rsid w:val="00C96E0D"/>
    <w:pPr>
      <w:numPr>
        <w:ilvl w:val="7"/>
        <w:numId w:val="4"/>
      </w:num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rsid w:val="00C96E0D"/>
    <w:pPr>
      <w:numPr>
        <w:ilvl w:val="8"/>
        <w:numId w:val="4"/>
      </w:numPr>
      <w:spacing w:before="240" w:after="6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575"/>
    <w:rPr>
      <w:rFonts w:ascii="Tahoma" w:hAnsi="Tahoma" w:cs="Tahoma"/>
      <w:sz w:val="16"/>
      <w:szCs w:val="16"/>
    </w:rPr>
  </w:style>
  <w:style w:type="character" w:customStyle="1" w:styleId="BalloonTextChar">
    <w:name w:val="Balloon Text Char"/>
    <w:basedOn w:val="DefaultParagraphFont"/>
    <w:link w:val="BalloonText"/>
    <w:uiPriority w:val="99"/>
    <w:semiHidden/>
    <w:rsid w:val="00BB7575"/>
    <w:rPr>
      <w:rFonts w:ascii="Tahoma" w:hAnsi="Tahoma" w:cs="Tahoma"/>
      <w:sz w:val="16"/>
      <w:szCs w:val="16"/>
    </w:rPr>
  </w:style>
  <w:style w:type="paragraph" w:styleId="Header">
    <w:name w:val="header"/>
    <w:basedOn w:val="Normal"/>
    <w:link w:val="HeaderChar"/>
    <w:uiPriority w:val="99"/>
    <w:unhideWhenUsed/>
    <w:rsid w:val="00BB7575"/>
    <w:pPr>
      <w:tabs>
        <w:tab w:val="center" w:pos="4680"/>
        <w:tab w:val="right" w:pos="9360"/>
      </w:tabs>
    </w:pPr>
  </w:style>
  <w:style w:type="character" w:customStyle="1" w:styleId="HeaderChar">
    <w:name w:val="Header Char"/>
    <w:basedOn w:val="DefaultParagraphFont"/>
    <w:link w:val="Header"/>
    <w:uiPriority w:val="99"/>
    <w:rsid w:val="00BB7575"/>
  </w:style>
  <w:style w:type="paragraph" w:styleId="Footer">
    <w:name w:val="footer"/>
    <w:basedOn w:val="Normal"/>
    <w:link w:val="FooterChar"/>
    <w:uiPriority w:val="99"/>
    <w:unhideWhenUsed/>
    <w:rsid w:val="00BB7575"/>
    <w:pPr>
      <w:tabs>
        <w:tab w:val="center" w:pos="4680"/>
        <w:tab w:val="right" w:pos="9360"/>
      </w:tabs>
    </w:pPr>
  </w:style>
  <w:style w:type="character" w:customStyle="1" w:styleId="FooterChar">
    <w:name w:val="Footer Char"/>
    <w:basedOn w:val="DefaultParagraphFont"/>
    <w:link w:val="Footer"/>
    <w:uiPriority w:val="99"/>
    <w:rsid w:val="00BB7575"/>
  </w:style>
  <w:style w:type="paragraph" w:customStyle="1" w:styleId="Default">
    <w:name w:val="Default"/>
    <w:rsid w:val="000E2DAB"/>
    <w:pPr>
      <w:autoSpaceDE w:val="0"/>
      <w:autoSpaceDN w:val="0"/>
      <w:adjustRightInd w:val="0"/>
    </w:pPr>
    <w:rPr>
      <w:rFonts w:ascii="Arial" w:hAnsi="Arial" w:cs="Arial"/>
      <w:color w:val="000000"/>
    </w:rPr>
  </w:style>
  <w:style w:type="paragraph" w:styleId="ListParagraph">
    <w:name w:val="List Paragraph"/>
    <w:basedOn w:val="Normal"/>
    <w:uiPriority w:val="34"/>
    <w:qFormat/>
    <w:rsid w:val="00D91BA4"/>
    <w:pPr>
      <w:ind w:left="720"/>
      <w:contextualSpacing/>
    </w:pPr>
  </w:style>
  <w:style w:type="paragraph" w:styleId="E-mailSignature">
    <w:name w:val="E-mail Signature"/>
    <w:basedOn w:val="Normal"/>
    <w:link w:val="E-mailSignatureChar"/>
    <w:uiPriority w:val="99"/>
    <w:unhideWhenUsed/>
    <w:rsid w:val="00785B21"/>
    <w:rPr>
      <w:rFonts w:asciiTheme="minorHAnsi" w:eastAsiaTheme="minorEastAsia" w:hAnsiTheme="minorHAnsi" w:cstheme="minorBidi"/>
      <w:sz w:val="22"/>
      <w:szCs w:val="22"/>
    </w:rPr>
  </w:style>
  <w:style w:type="character" w:customStyle="1" w:styleId="E-mailSignatureChar">
    <w:name w:val="E-mail Signature Char"/>
    <w:basedOn w:val="DefaultParagraphFont"/>
    <w:link w:val="E-mailSignature"/>
    <w:uiPriority w:val="99"/>
    <w:rsid w:val="00785B21"/>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3E7CC0"/>
    <w:rPr>
      <w:color w:val="0000FF" w:themeColor="hyperlink"/>
      <w:u w:val="single"/>
    </w:rPr>
  </w:style>
  <w:style w:type="character" w:customStyle="1" w:styleId="Heading1Char">
    <w:name w:val="Heading 1 Char"/>
    <w:basedOn w:val="DefaultParagraphFont"/>
    <w:link w:val="Heading1"/>
    <w:rsid w:val="00C96E0D"/>
    <w:rPr>
      <w:rFonts w:eastAsia="Times New Roman"/>
      <w:szCs w:val="20"/>
    </w:rPr>
  </w:style>
  <w:style w:type="character" w:customStyle="1" w:styleId="Heading2Char">
    <w:name w:val="Heading 2 Char"/>
    <w:basedOn w:val="DefaultParagraphFont"/>
    <w:link w:val="Heading2"/>
    <w:rsid w:val="00C96E0D"/>
    <w:rPr>
      <w:rFonts w:eastAsia="Times New Roman"/>
      <w:szCs w:val="20"/>
    </w:rPr>
  </w:style>
  <w:style w:type="character" w:customStyle="1" w:styleId="Heading3Char">
    <w:name w:val="Heading 3 Char"/>
    <w:basedOn w:val="DefaultParagraphFont"/>
    <w:link w:val="Heading3"/>
    <w:rsid w:val="00C96E0D"/>
    <w:rPr>
      <w:rFonts w:eastAsia="Times New Roman"/>
      <w:szCs w:val="20"/>
    </w:rPr>
  </w:style>
  <w:style w:type="character" w:customStyle="1" w:styleId="Heading4Char">
    <w:name w:val="Heading 4 Char"/>
    <w:basedOn w:val="DefaultParagraphFont"/>
    <w:link w:val="Heading4"/>
    <w:rsid w:val="00C96E0D"/>
    <w:rPr>
      <w:rFonts w:eastAsia="Times New Roman"/>
      <w:szCs w:val="20"/>
    </w:rPr>
  </w:style>
  <w:style w:type="character" w:customStyle="1" w:styleId="Heading5Char">
    <w:name w:val="Heading 5 Char"/>
    <w:basedOn w:val="DefaultParagraphFont"/>
    <w:link w:val="Heading5"/>
    <w:rsid w:val="00C96E0D"/>
    <w:rPr>
      <w:rFonts w:eastAsia="Times New Roman"/>
      <w:sz w:val="22"/>
      <w:szCs w:val="20"/>
    </w:rPr>
  </w:style>
  <w:style w:type="character" w:customStyle="1" w:styleId="Heading6Char">
    <w:name w:val="Heading 6 Char"/>
    <w:basedOn w:val="DefaultParagraphFont"/>
    <w:link w:val="Heading6"/>
    <w:rsid w:val="00C96E0D"/>
    <w:rPr>
      <w:rFonts w:eastAsia="Times New Roman"/>
      <w:i/>
      <w:sz w:val="22"/>
      <w:szCs w:val="20"/>
    </w:rPr>
  </w:style>
  <w:style w:type="character" w:customStyle="1" w:styleId="Heading7Char">
    <w:name w:val="Heading 7 Char"/>
    <w:basedOn w:val="DefaultParagraphFont"/>
    <w:link w:val="Heading7"/>
    <w:rsid w:val="00C96E0D"/>
    <w:rPr>
      <w:rFonts w:ascii="Arial" w:eastAsia="Times New Roman" w:hAnsi="Arial"/>
      <w:sz w:val="20"/>
      <w:szCs w:val="20"/>
    </w:rPr>
  </w:style>
  <w:style w:type="character" w:customStyle="1" w:styleId="Heading8Char">
    <w:name w:val="Heading 8 Char"/>
    <w:basedOn w:val="DefaultParagraphFont"/>
    <w:link w:val="Heading8"/>
    <w:rsid w:val="00C96E0D"/>
    <w:rPr>
      <w:rFonts w:ascii="Arial" w:eastAsia="Times New Roman" w:hAnsi="Arial"/>
      <w:i/>
      <w:sz w:val="20"/>
      <w:szCs w:val="20"/>
    </w:rPr>
  </w:style>
  <w:style w:type="character" w:customStyle="1" w:styleId="Heading9Char">
    <w:name w:val="Heading 9 Char"/>
    <w:basedOn w:val="DefaultParagraphFont"/>
    <w:link w:val="Heading9"/>
    <w:rsid w:val="00C96E0D"/>
    <w:rPr>
      <w:rFonts w:ascii="Arial" w:eastAsia="Times New Roman" w:hAnsi="Arial"/>
      <w:b/>
      <w:i/>
      <w:sz w:val="18"/>
      <w:szCs w:val="20"/>
    </w:rPr>
  </w:style>
  <w:style w:type="table" w:styleId="TableGrid">
    <w:name w:val="Table Grid"/>
    <w:basedOn w:val="TableNormal"/>
    <w:rsid w:val="00C96E0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175C"/>
    <w:pPr>
      <w:spacing w:before="100" w:beforeAutospacing="1" w:after="100" w:afterAutospacing="1"/>
    </w:pPr>
    <w:rPr>
      <w:rFonts w:eastAsia="Times New Roman"/>
    </w:rPr>
  </w:style>
  <w:style w:type="character" w:styleId="Strong">
    <w:name w:val="Strong"/>
    <w:basedOn w:val="DefaultParagraphFont"/>
    <w:uiPriority w:val="22"/>
    <w:qFormat/>
    <w:rsid w:val="00E317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7767">
      <w:bodyDiv w:val="1"/>
      <w:marLeft w:val="0"/>
      <w:marRight w:val="0"/>
      <w:marTop w:val="0"/>
      <w:marBottom w:val="0"/>
      <w:divBdr>
        <w:top w:val="none" w:sz="0" w:space="0" w:color="auto"/>
        <w:left w:val="none" w:sz="0" w:space="0" w:color="auto"/>
        <w:bottom w:val="none" w:sz="0" w:space="0" w:color="auto"/>
        <w:right w:val="none" w:sz="0" w:space="0" w:color="auto"/>
      </w:divBdr>
    </w:div>
    <w:div w:id="194123628">
      <w:bodyDiv w:val="1"/>
      <w:marLeft w:val="0"/>
      <w:marRight w:val="0"/>
      <w:marTop w:val="0"/>
      <w:marBottom w:val="0"/>
      <w:divBdr>
        <w:top w:val="none" w:sz="0" w:space="0" w:color="auto"/>
        <w:left w:val="none" w:sz="0" w:space="0" w:color="auto"/>
        <w:bottom w:val="none" w:sz="0" w:space="0" w:color="auto"/>
        <w:right w:val="none" w:sz="0" w:space="0" w:color="auto"/>
      </w:divBdr>
    </w:div>
    <w:div w:id="666786207">
      <w:bodyDiv w:val="1"/>
      <w:marLeft w:val="0"/>
      <w:marRight w:val="0"/>
      <w:marTop w:val="0"/>
      <w:marBottom w:val="0"/>
      <w:divBdr>
        <w:top w:val="none" w:sz="0" w:space="0" w:color="auto"/>
        <w:left w:val="none" w:sz="0" w:space="0" w:color="auto"/>
        <w:bottom w:val="none" w:sz="0" w:space="0" w:color="auto"/>
        <w:right w:val="none" w:sz="0" w:space="0" w:color="auto"/>
      </w:divBdr>
    </w:div>
    <w:div w:id="988047931">
      <w:bodyDiv w:val="1"/>
      <w:marLeft w:val="0"/>
      <w:marRight w:val="0"/>
      <w:marTop w:val="0"/>
      <w:marBottom w:val="0"/>
      <w:divBdr>
        <w:top w:val="none" w:sz="0" w:space="0" w:color="auto"/>
        <w:left w:val="none" w:sz="0" w:space="0" w:color="auto"/>
        <w:bottom w:val="none" w:sz="0" w:space="0" w:color="auto"/>
        <w:right w:val="none" w:sz="0" w:space="0" w:color="auto"/>
      </w:divBdr>
    </w:div>
    <w:div w:id="18443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44EE0-0764-4708-BEFF-4DFAD6E5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Post Approval Monitoring SOP</vt:lpstr>
    </vt:vector>
  </TitlesOfParts>
  <Company>Microsoft</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Approval Monitoring SOP</dc:title>
  <dc:creator>ashley.bickell@okstate.edu</dc:creator>
  <cp:lastModifiedBy>Stevens, Nick</cp:lastModifiedBy>
  <cp:revision>7</cp:revision>
  <cp:lastPrinted>2014-08-28T19:03:00Z</cp:lastPrinted>
  <dcterms:created xsi:type="dcterms:W3CDTF">2019-02-28T19:36:00Z</dcterms:created>
  <dcterms:modified xsi:type="dcterms:W3CDTF">2025-07-17T19:34:00Z</dcterms:modified>
</cp:coreProperties>
</file>