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7"/>
        <w:gridCol w:w="2715"/>
        <w:gridCol w:w="1318"/>
      </w:tblGrid>
      <w:tr w:rsidR="00F90D33" w:rsidRPr="00D67553" w14:paraId="52FF0F1F" w14:textId="77777777" w:rsidTr="00BA1B80">
        <w:trPr>
          <w:jc w:val="center"/>
        </w:trPr>
        <w:tc>
          <w:tcPr>
            <w:tcW w:w="9684" w:type="dxa"/>
            <w:gridSpan w:val="3"/>
            <w:shd w:val="clear" w:color="auto" w:fill="auto"/>
          </w:tcPr>
          <w:p w14:paraId="6C64936D" w14:textId="77777777" w:rsidR="00F90D33" w:rsidRPr="00BA1B80" w:rsidRDefault="00F90D33" w:rsidP="00BA1B80">
            <w:pPr>
              <w:jc w:val="center"/>
              <w:rPr>
                <w:rFonts w:ascii="Arial" w:hAnsi="Arial" w:cs="Arial"/>
                <w:b/>
                <w:sz w:val="28"/>
                <w:szCs w:val="28"/>
              </w:rPr>
            </w:pPr>
            <w:smartTag w:uri="urn:schemas-microsoft-com:office:smarttags" w:element="place">
              <w:smartTag w:uri="urn:schemas-microsoft-com:office:smarttags" w:element="PlaceName">
                <w:r w:rsidRPr="00BA1B80">
                  <w:rPr>
                    <w:rFonts w:ascii="Arial" w:hAnsi="Arial" w:cs="Arial"/>
                    <w:b/>
                    <w:sz w:val="28"/>
                    <w:szCs w:val="28"/>
                  </w:rPr>
                  <w:t>Oklahoma</w:t>
                </w:r>
              </w:smartTag>
              <w:r w:rsidRPr="00BA1B80">
                <w:rPr>
                  <w:rFonts w:ascii="Arial" w:hAnsi="Arial" w:cs="Arial"/>
                  <w:b/>
                  <w:sz w:val="28"/>
                  <w:szCs w:val="28"/>
                </w:rPr>
                <w:t xml:space="preserve"> </w:t>
              </w:r>
              <w:smartTag w:uri="urn:schemas-microsoft-com:office:smarttags" w:element="PlaceType">
                <w:r w:rsidRPr="00BA1B80">
                  <w:rPr>
                    <w:rFonts w:ascii="Arial" w:hAnsi="Arial" w:cs="Arial"/>
                    <w:b/>
                    <w:sz w:val="28"/>
                    <w:szCs w:val="28"/>
                  </w:rPr>
                  <w:t>State</w:t>
                </w:r>
              </w:smartTag>
              <w:r w:rsidRPr="00BA1B80">
                <w:rPr>
                  <w:rFonts w:ascii="Arial" w:hAnsi="Arial" w:cs="Arial"/>
                  <w:b/>
                  <w:sz w:val="28"/>
                  <w:szCs w:val="28"/>
                </w:rPr>
                <w:t xml:space="preserve"> </w:t>
              </w:r>
              <w:smartTag w:uri="urn:schemas-microsoft-com:office:smarttags" w:element="PlaceType">
                <w:r w:rsidRPr="00BA1B80">
                  <w:rPr>
                    <w:rFonts w:ascii="Arial" w:hAnsi="Arial" w:cs="Arial"/>
                    <w:b/>
                    <w:sz w:val="28"/>
                    <w:szCs w:val="28"/>
                  </w:rPr>
                  <w:t>University</w:t>
                </w:r>
              </w:smartTag>
            </w:smartTag>
            <w:r w:rsidRPr="00BA1B80">
              <w:rPr>
                <w:rFonts w:ascii="Arial" w:hAnsi="Arial" w:cs="Arial"/>
                <w:b/>
                <w:sz w:val="28"/>
                <w:szCs w:val="28"/>
              </w:rPr>
              <w:t xml:space="preserve"> Institutional Review Board</w:t>
            </w:r>
          </w:p>
          <w:p w14:paraId="69789BD4" w14:textId="77777777" w:rsidR="00F90D33" w:rsidRPr="00BA1B80" w:rsidRDefault="00F90D33" w:rsidP="00BA1B80">
            <w:pPr>
              <w:jc w:val="center"/>
              <w:rPr>
                <w:rFonts w:ascii="Arial" w:hAnsi="Arial" w:cs="Arial"/>
              </w:rPr>
            </w:pPr>
            <w:r w:rsidRPr="00BA1B80">
              <w:rPr>
                <w:rFonts w:ascii="Arial" w:hAnsi="Arial" w:cs="Arial"/>
                <w:b/>
                <w:sz w:val="28"/>
                <w:szCs w:val="28"/>
              </w:rPr>
              <w:t>Standard Operating Procedures</w:t>
            </w:r>
          </w:p>
        </w:tc>
      </w:tr>
      <w:tr w:rsidR="00570513" w:rsidRPr="00D67553" w14:paraId="41410736" w14:textId="77777777" w:rsidTr="00BA1B80">
        <w:trPr>
          <w:jc w:val="center"/>
        </w:trPr>
        <w:tc>
          <w:tcPr>
            <w:tcW w:w="5562" w:type="dxa"/>
            <w:vMerge w:val="restart"/>
            <w:shd w:val="clear" w:color="auto" w:fill="auto"/>
          </w:tcPr>
          <w:p w14:paraId="1DF402D0" w14:textId="77777777" w:rsidR="00570513" w:rsidRPr="00BA1B80" w:rsidRDefault="00570513" w:rsidP="00BA1B80">
            <w:pPr>
              <w:jc w:val="center"/>
              <w:rPr>
                <w:rFonts w:ascii="Arial" w:hAnsi="Arial" w:cs="Arial"/>
              </w:rPr>
            </w:pPr>
          </w:p>
          <w:p w14:paraId="351CA447" w14:textId="05281ADF" w:rsidR="00570513" w:rsidRPr="00BA1B80" w:rsidRDefault="00975767" w:rsidP="00BA1B80">
            <w:pPr>
              <w:jc w:val="center"/>
              <w:rPr>
                <w:rFonts w:ascii="Arial" w:hAnsi="Arial" w:cs="Arial"/>
                <w:b/>
                <w:sz w:val="28"/>
                <w:szCs w:val="28"/>
              </w:rPr>
            </w:pPr>
            <w:r w:rsidRPr="00BA1B80">
              <w:rPr>
                <w:rFonts w:ascii="Arial" w:hAnsi="Arial" w:cs="Arial"/>
                <w:b/>
                <w:sz w:val="28"/>
                <w:szCs w:val="28"/>
              </w:rPr>
              <w:t>Noncompliance</w:t>
            </w:r>
            <w:r w:rsidR="009173D8" w:rsidRPr="00BA1B80">
              <w:rPr>
                <w:rFonts w:ascii="Arial" w:hAnsi="Arial" w:cs="Arial"/>
                <w:b/>
                <w:sz w:val="28"/>
                <w:szCs w:val="28"/>
              </w:rPr>
              <w:t xml:space="preserve"> with IRB Policy/Procedures</w:t>
            </w:r>
          </w:p>
        </w:tc>
        <w:tc>
          <w:tcPr>
            <w:tcW w:w="2860" w:type="dxa"/>
            <w:shd w:val="clear" w:color="auto" w:fill="auto"/>
          </w:tcPr>
          <w:p w14:paraId="26D712E8" w14:textId="77777777" w:rsidR="00570513" w:rsidRPr="00BA1B80" w:rsidRDefault="00570513">
            <w:pPr>
              <w:rPr>
                <w:rFonts w:ascii="Arial" w:hAnsi="Arial" w:cs="Arial"/>
                <w:sz w:val="22"/>
                <w:szCs w:val="22"/>
              </w:rPr>
            </w:pPr>
            <w:r w:rsidRPr="00BA1B80">
              <w:rPr>
                <w:rFonts w:ascii="Arial" w:hAnsi="Arial" w:cs="Arial"/>
                <w:sz w:val="22"/>
                <w:szCs w:val="22"/>
              </w:rPr>
              <w:t>SOP #</w:t>
            </w:r>
            <w:r w:rsidR="00D54BC1" w:rsidRPr="00BA1B80">
              <w:rPr>
                <w:rFonts w:ascii="Arial" w:hAnsi="Arial" w:cs="Arial"/>
                <w:sz w:val="22"/>
                <w:szCs w:val="22"/>
              </w:rPr>
              <w:t xml:space="preserve"> </w:t>
            </w:r>
          </w:p>
        </w:tc>
        <w:tc>
          <w:tcPr>
            <w:tcW w:w="1262" w:type="dxa"/>
            <w:shd w:val="clear" w:color="auto" w:fill="auto"/>
          </w:tcPr>
          <w:p w14:paraId="23FD2354" w14:textId="77777777" w:rsidR="00570513" w:rsidRPr="00BA1B80" w:rsidRDefault="00D54BC1" w:rsidP="009173D8">
            <w:pPr>
              <w:rPr>
                <w:rFonts w:ascii="Arial" w:hAnsi="Arial" w:cs="Arial"/>
                <w:sz w:val="22"/>
                <w:szCs w:val="22"/>
              </w:rPr>
            </w:pPr>
            <w:r w:rsidRPr="00BA1B80">
              <w:rPr>
                <w:rFonts w:ascii="Arial" w:hAnsi="Arial" w:cs="Arial"/>
                <w:sz w:val="22"/>
                <w:szCs w:val="22"/>
              </w:rPr>
              <w:t>RR 40</w:t>
            </w:r>
            <w:r w:rsidR="009173D8" w:rsidRPr="00BA1B80">
              <w:rPr>
                <w:rFonts w:ascii="Arial" w:hAnsi="Arial" w:cs="Arial"/>
                <w:sz w:val="22"/>
                <w:szCs w:val="22"/>
              </w:rPr>
              <w:t>8</w:t>
            </w:r>
          </w:p>
        </w:tc>
      </w:tr>
      <w:tr w:rsidR="00570513" w:rsidRPr="00D67553" w14:paraId="22B223B2" w14:textId="77777777" w:rsidTr="00BA1B80">
        <w:trPr>
          <w:jc w:val="center"/>
        </w:trPr>
        <w:tc>
          <w:tcPr>
            <w:tcW w:w="5562" w:type="dxa"/>
            <w:vMerge/>
            <w:shd w:val="clear" w:color="auto" w:fill="auto"/>
          </w:tcPr>
          <w:p w14:paraId="76BE7735" w14:textId="77777777" w:rsidR="00570513" w:rsidRPr="00BA1B80" w:rsidRDefault="00570513">
            <w:pPr>
              <w:rPr>
                <w:rFonts w:ascii="Arial" w:hAnsi="Arial" w:cs="Arial"/>
              </w:rPr>
            </w:pPr>
          </w:p>
        </w:tc>
        <w:tc>
          <w:tcPr>
            <w:tcW w:w="2860" w:type="dxa"/>
            <w:shd w:val="clear" w:color="auto" w:fill="auto"/>
          </w:tcPr>
          <w:p w14:paraId="03F02F3C" w14:textId="77777777" w:rsidR="00570513" w:rsidRPr="00BA1B80" w:rsidRDefault="00570513">
            <w:pPr>
              <w:rPr>
                <w:rFonts w:ascii="Arial" w:hAnsi="Arial" w:cs="Arial"/>
                <w:sz w:val="22"/>
                <w:szCs w:val="22"/>
              </w:rPr>
            </w:pPr>
            <w:r w:rsidRPr="00BA1B80">
              <w:rPr>
                <w:rFonts w:ascii="Arial" w:hAnsi="Arial" w:cs="Arial"/>
                <w:sz w:val="22"/>
                <w:szCs w:val="22"/>
              </w:rPr>
              <w:t>Effective Date</w:t>
            </w:r>
          </w:p>
        </w:tc>
        <w:tc>
          <w:tcPr>
            <w:tcW w:w="1262" w:type="dxa"/>
            <w:shd w:val="clear" w:color="auto" w:fill="auto"/>
          </w:tcPr>
          <w:p w14:paraId="3050B164" w14:textId="77777777" w:rsidR="00570513" w:rsidRPr="00BA1B80" w:rsidRDefault="00DC3020">
            <w:pPr>
              <w:rPr>
                <w:rFonts w:ascii="Arial" w:hAnsi="Arial" w:cs="Arial"/>
                <w:sz w:val="22"/>
                <w:szCs w:val="22"/>
              </w:rPr>
            </w:pPr>
            <w:r>
              <w:rPr>
                <w:rFonts w:ascii="Arial" w:hAnsi="Arial" w:cs="Arial"/>
                <w:sz w:val="22"/>
                <w:szCs w:val="22"/>
              </w:rPr>
              <w:t>1/1/2012</w:t>
            </w:r>
          </w:p>
        </w:tc>
      </w:tr>
      <w:tr w:rsidR="00570513" w:rsidRPr="00D67553" w14:paraId="512F3563" w14:textId="77777777" w:rsidTr="00BA1B80">
        <w:trPr>
          <w:jc w:val="center"/>
        </w:trPr>
        <w:tc>
          <w:tcPr>
            <w:tcW w:w="5562" w:type="dxa"/>
            <w:vMerge/>
            <w:shd w:val="clear" w:color="auto" w:fill="auto"/>
          </w:tcPr>
          <w:p w14:paraId="27101964" w14:textId="77777777" w:rsidR="00570513" w:rsidRPr="00BA1B80" w:rsidRDefault="00570513">
            <w:pPr>
              <w:rPr>
                <w:rFonts w:ascii="Arial" w:hAnsi="Arial" w:cs="Arial"/>
              </w:rPr>
            </w:pPr>
          </w:p>
        </w:tc>
        <w:tc>
          <w:tcPr>
            <w:tcW w:w="2860" w:type="dxa"/>
            <w:shd w:val="clear" w:color="auto" w:fill="auto"/>
          </w:tcPr>
          <w:p w14:paraId="2FAACDDF" w14:textId="77777777" w:rsidR="00570513" w:rsidRPr="00BA1B80" w:rsidRDefault="00570513">
            <w:pPr>
              <w:rPr>
                <w:rFonts w:ascii="Arial" w:hAnsi="Arial" w:cs="Arial"/>
                <w:sz w:val="22"/>
                <w:szCs w:val="22"/>
              </w:rPr>
            </w:pPr>
            <w:r w:rsidRPr="00BA1B80">
              <w:rPr>
                <w:rFonts w:ascii="Arial" w:hAnsi="Arial" w:cs="Arial"/>
                <w:sz w:val="22"/>
                <w:szCs w:val="22"/>
              </w:rPr>
              <w:t>Revision Date</w:t>
            </w:r>
          </w:p>
        </w:tc>
        <w:tc>
          <w:tcPr>
            <w:tcW w:w="1262" w:type="dxa"/>
            <w:shd w:val="clear" w:color="auto" w:fill="auto"/>
          </w:tcPr>
          <w:p w14:paraId="46A8B4DC" w14:textId="28C1B966" w:rsidR="00570513" w:rsidRPr="00BA1B80" w:rsidRDefault="00975767">
            <w:pPr>
              <w:rPr>
                <w:rFonts w:ascii="Arial" w:hAnsi="Arial" w:cs="Arial"/>
                <w:sz w:val="22"/>
                <w:szCs w:val="22"/>
              </w:rPr>
            </w:pPr>
            <w:r>
              <w:rPr>
                <w:rFonts w:ascii="Arial" w:hAnsi="Arial" w:cs="Arial"/>
                <w:sz w:val="22"/>
                <w:szCs w:val="22"/>
              </w:rPr>
              <w:t>08/11/2015</w:t>
            </w:r>
          </w:p>
        </w:tc>
      </w:tr>
      <w:tr w:rsidR="00570513" w:rsidRPr="00D67553" w14:paraId="273C730E" w14:textId="77777777" w:rsidTr="00BA1B80">
        <w:trPr>
          <w:jc w:val="center"/>
        </w:trPr>
        <w:tc>
          <w:tcPr>
            <w:tcW w:w="5562" w:type="dxa"/>
            <w:vMerge/>
            <w:shd w:val="clear" w:color="auto" w:fill="auto"/>
          </w:tcPr>
          <w:p w14:paraId="1B1FEC29" w14:textId="77777777" w:rsidR="00570513" w:rsidRPr="00BA1B80" w:rsidRDefault="00570513">
            <w:pPr>
              <w:rPr>
                <w:rFonts w:ascii="Arial" w:hAnsi="Arial" w:cs="Arial"/>
              </w:rPr>
            </w:pPr>
          </w:p>
        </w:tc>
        <w:tc>
          <w:tcPr>
            <w:tcW w:w="2860" w:type="dxa"/>
            <w:shd w:val="clear" w:color="auto" w:fill="auto"/>
          </w:tcPr>
          <w:p w14:paraId="32B3A887" w14:textId="77777777" w:rsidR="00570513" w:rsidRPr="00BA1B80" w:rsidRDefault="00570513">
            <w:pPr>
              <w:rPr>
                <w:rFonts w:ascii="Arial" w:hAnsi="Arial" w:cs="Arial"/>
                <w:sz w:val="22"/>
                <w:szCs w:val="22"/>
              </w:rPr>
            </w:pPr>
            <w:r w:rsidRPr="00BA1B80">
              <w:rPr>
                <w:rFonts w:ascii="Arial" w:hAnsi="Arial" w:cs="Arial"/>
                <w:sz w:val="22"/>
                <w:szCs w:val="22"/>
              </w:rPr>
              <w:t>Revision #</w:t>
            </w:r>
          </w:p>
        </w:tc>
        <w:tc>
          <w:tcPr>
            <w:tcW w:w="1262" w:type="dxa"/>
            <w:shd w:val="clear" w:color="auto" w:fill="auto"/>
          </w:tcPr>
          <w:p w14:paraId="31550F65" w14:textId="77777777" w:rsidR="00570513" w:rsidRPr="00BA1B80" w:rsidRDefault="00F848CA">
            <w:pPr>
              <w:rPr>
                <w:rFonts w:ascii="Arial" w:hAnsi="Arial" w:cs="Arial"/>
                <w:sz w:val="22"/>
                <w:szCs w:val="22"/>
              </w:rPr>
            </w:pPr>
            <w:r>
              <w:rPr>
                <w:rFonts w:ascii="Arial" w:hAnsi="Arial" w:cs="Arial"/>
                <w:sz w:val="22"/>
                <w:szCs w:val="22"/>
              </w:rPr>
              <w:t>1</w:t>
            </w:r>
          </w:p>
        </w:tc>
      </w:tr>
      <w:tr w:rsidR="00570513" w:rsidRPr="00D67553" w14:paraId="26129F13" w14:textId="77777777" w:rsidTr="00BA1B80">
        <w:trPr>
          <w:jc w:val="center"/>
        </w:trPr>
        <w:tc>
          <w:tcPr>
            <w:tcW w:w="5562" w:type="dxa"/>
            <w:vMerge/>
            <w:shd w:val="clear" w:color="auto" w:fill="auto"/>
          </w:tcPr>
          <w:p w14:paraId="5516A000" w14:textId="77777777" w:rsidR="00570513" w:rsidRPr="00BA1B80" w:rsidRDefault="00570513">
            <w:pPr>
              <w:rPr>
                <w:rFonts w:ascii="Arial" w:hAnsi="Arial" w:cs="Arial"/>
              </w:rPr>
            </w:pPr>
          </w:p>
        </w:tc>
        <w:tc>
          <w:tcPr>
            <w:tcW w:w="2860" w:type="dxa"/>
            <w:shd w:val="clear" w:color="auto" w:fill="auto"/>
          </w:tcPr>
          <w:p w14:paraId="6004F784" w14:textId="2A0CEA5F" w:rsidR="00570513" w:rsidRPr="00BA1B80" w:rsidRDefault="00570513" w:rsidP="00F848CA">
            <w:pPr>
              <w:rPr>
                <w:rFonts w:ascii="Arial" w:hAnsi="Arial" w:cs="Arial"/>
                <w:sz w:val="22"/>
                <w:szCs w:val="22"/>
              </w:rPr>
            </w:pPr>
            <w:r w:rsidRPr="00BA1B80">
              <w:rPr>
                <w:rFonts w:ascii="Arial" w:hAnsi="Arial" w:cs="Arial"/>
                <w:sz w:val="22"/>
                <w:szCs w:val="22"/>
              </w:rPr>
              <w:t xml:space="preserve">Approval: </w:t>
            </w:r>
            <w:r w:rsidR="00975767">
              <w:rPr>
                <w:rFonts w:ascii="Arial" w:hAnsi="Arial" w:cs="Arial"/>
                <w:sz w:val="22"/>
                <w:szCs w:val="22"/>
              </w:rPr>
              <w:t>IRB</w:t>
            </w:r>
          </w:p>
        </w:tc>
        <w:tc>
          <w:tcPr>
            <w:tcW w:w="1262" w:type="dxa"/>
            <w:shd w:val="clear" w:color="auto" w:fill="auto"/>
          </w:tcPr>
          <w:p w14:paraId="399862CA" w14:textId="705F2B77" w:rsidR="00570513" w:rsidRPr="00BA1B80" w:rsidRDefault="00BE099A">
            <w:pPr>
              <w:rPr>
                <w:rFonts w:ascii="Arial" w:hAnsi="Arial" w:cs="Arial"/>
                <w:sz w:val="22"/>
                <w:szCs w:val="22"/>
              </w:rPr>
            </w:pPr>
            <w:r>
              <w:rPr>
                <w:rFonts w:ascii="Arial" w:hAnsi="Arial" w:cs="Arial"/>
                <w:sz w:val="22"/>
                <w:szCs w:val="22"/>
              </w:rPr>
              <w:t>05/09/2018</w:t>
            </w:r>
            <w:bookmarkStart w:id="0" w:name="_GoBack"/>
            <w:bookmarkEnd w:id="0"/>
          </w:p>
        </w:tc>
      </w:tr>
    </w:tbl>
    <w:p w14:paraId="336D5E84" w14:textId="77777777" w:rsidR="00893925" w:rsidRPr="00D67553" w:rsidRDefault="00893925">
      <w:pPr>
        <w:rPr>
          <w:rFonts w:ascii="Arial" w:hAnsi="Arial" w:cs="Arial"/>
        </w:rPr>
      </w:pPr>
    </w:p>
    <w:p w14:paraId="05CFB3CA" w14:textId="77777777" w:rsidR="00D54BC1" w:rsidRDefault="00D54BC1" w:rsidP="00D54BC1">
      <w:pPr>
        <w:jc w:val="both"/>
        <w:rPr>
          <w:rFonts w:ascii="Arial" w:hAnsi="Arial" w:cs="Arial"/>
          <w:b/>
        </w:rPr>
      </w:pPr>
      <w:r w:rsidRPr="00270326">
        <w:rPr>
          <w:rFonts w:ascii="Arial" w:hAnsi="Arial" w:cs="Arial"/>
          <w:b/>
        </w:rPr>
        <w:t>1. POLICY</w:t>
      </w:r>
    </w:p>
    <w:p w14:paraId="0C310AF4" w14:textId="77777777" w:rsidR="00B22B5C" w:rsidRDefault="003025C7" w:rsidP="003025C7">
      <w:pPr>
        <w:pStyle w:val="Heading2"/>
        <w:spacing w:before="240" w:after="60"/>
        <w:rPr>
          <w:b w:val="0"/>
          <w:szCs w:val="22"/>
        </w:rPr>
      </w:pPr>
      <w:r w:rsidRPr="003025C7">
        <w:rPr>
          <w:b w:val="0"/>
          <w:szCs w:val="22"/>
        </w:rPr>
        <w:t xml:space="preserve">Reports of noncompliance will be directed to the appropriate IRB staff and to the IRB for investigation and corrective action. Complaints about the IRB process or the conduct of research may or may not involve noncompliance with IRB policies or federal regulations and will be handled as potential unanticipated problems involving risks to participants or others. </w:t>
      </w:r>
    </w:p>
    <w:p w14:paraId="507DD974" w14:textId="77777777" w:rsidR="00D54BC1" w:rsidRDefault="00D54BC1" w:rsidP="003025C7">
      <w:pPr>
        <w:pStyle w:val="Heading2"/>
        <w:spacing w:before="240" w:after="60"/>
        <w:rPr>
          <w:sz w:val="24"/>
          <w:szCs w:val="24"/>
        </w:rPr>
      </w:pPr>
      <w:r w:rsidRPr="009344CC">
        <w:rPr>
          <w:sz w:val="24"/>
          <w:szCs w:val="24"/>
        </w:rPr>
        <w:t>Specific Procedures</w:t>
      </w:r>
    </w:p>
    <w:p w14:paraId="070C146E" w14:textId="77777777" w:rsidR="00290C3B" w:rsidRPr="00290C3B" w:rsidRDefault="00290C3B" w:rsidP="00290C3B"/>
    <w:p w14:paraId="757878E7" w14:textId="77777777" w:rsidR="00290C3B" w:rsidRDefault="00290C3B" w:rsidP="00290C3B">
      <w:pPr>
        <w:pStyle w:val="Default"/>
        <w:rPr>
          <w:rFonts w:ascii="Arial" w:hAnsi="Arial" w:cs="Arial"/>
          <w:b/>
          <w:bCs/>
        </w:rPr>
      </w:pPr>
      <w:r w:rsidRPr="00290C3B">
        <w:rPr>
          <w:rFonts w:ascii="Arial" w:hAnsi="Arial" w:cs="Arial"/>
          <w:b/>
          <w:bCs/>
        </w:rPr>
        <w:t>1.</w:t>
      </w:r>
      <w:r>
        <w:rPr>
          <w:rFonts w:ascii="Arial" w:hAnsi="Arial" w:cs="Arial"/>
          <w:b/>
          <w:bCs/>
        </w:rPr>
        <w:t xml:space="preserve">1 </w:t>
      </w:r>
      <w:r w:rsidR="00B22B5C">
        <w:rPr>
          <w:rFonts w:ascii="Arial" w:hAnsi="Arial" w:cs="Arial"/>
          <w:b/>
          <w:bCs/>
        </w:rPr>
        <w:t>Definitions</w:t>
      </w:r>
    </w:p>
    <w:p w14:paraId="29C337EC" w14:textId="77777777" w:rsidR="00290C3B" w:rsidRPr="00290C3B" w:rsidRDefault="00290C3B" w:rsidP="00290C3B">
      <w:pPr>
        <w:pStyle w:val="Default"/>
        <w:rPr>
          <w:rFonts w:ascii="Arial" w:hAnsi="Arial" w:cs="Arial"/>
          <w:b/>
        </w:rPr>
      </w:pPr>
    </w:p>
    <w:p w14:paraId="414511E8" w14:textId="61255B87" w:rsidR="00E06F62" w:rsidRDefault="00E06F62" w:rsidP="00600AFC">
      <w:pPr>
        <w:pStyle w:val="Default"/>
        <w:numPr>
          <w:ilvl w:val="2"/>
          <w:numId w:val="3"/>
        </w:numPr>
        <w:ind w:left="0" w:firstLine="0"/>
        <w:rPr>
          <w:rFonts w:ascii="Arial" w:hAnsi="Arial" w:cs="Arial"/>
          <w:sz w:val="22"/>
          <w:szCs w:val="22"/>
        </w:rPr>
      </w:pPr>
      <w:r>
        <w:rPr>
          <w:rFonts w:ascii="Arial" w:hAnsi="Arial" w:cs="Arial"/>
          <w:sz w:val="22"/>
          <w:szCs w:val="22"/>
        </w:rPr>
        <w:t>Noncompliance</w:t>
      </w:r>
      <w:r w:rsidR="003178BC">
        <w:rPr>
          <w:rFonts w:ascii="Arial" w:hAnsi="Arial" w:cs="Arial"/>
          <w:sz w:val="22"/>
          <w:szCs w:val="22"/>
        </w:rPr>
        <w:t xml:space="preserve"> is defined as c</w:t>
      </w:r>
      <w:r w:rsidR="006D7322">
        <w:rPr>
          <w:rFonts w:ascii="Arial" w:hAnsi="Arial" w:cs="Arial"/>
          <w:sz w:val="22"/>
          <w:szCs w:val="22"/>
        </w:rPr>
        <w:t xml:space="preserve">onducting research in a manner that disregards </w:t>
      </w:r>
      <w:r>
        <w:rPr>
          <w:rFonts w:ascii="Arial" w:hAnsi="Arial" w:cs="Arial"/>
          <w:sz w:val="22"/>
          <w:szCs w:val="22"/>
        </w:rPr>
        <w:t xml:space="preserve">applicable </w:t>
      </w:r>
      <w:r w:rsidR="006D7322">
        <w:rPr>
          <w:rFonts w:ascii="Arial" w:hAnsi="Arial" w:cs="Arial"/>
          <w:sz w:val="22"/>
          <w:szCs w:val="22"/>
        </w:rPr>
        <w:t>f</w:t>
      </w:r>
      <w:r>
        <w:rPr>
          <w:rFonts w:ascii="Arial" w:hAnsi="Arial" w:cs="Arial"/>
          <w:sz w:val="22"/>
          <w:szCs w:val="22"/>
        </w:rPr>
        <w:t>ederal</w:t>
      </w:r>
      <w:r w:rsidR="003178BC">
        <w:rPr>
          <w:rFonts w:ascii="Arial" w:hAnsi="Arial" w:cs="Arial"/>
          <w:sz w:val="22"/>
          <w:szCs w:val="22"/>
        </w:rPr>
        <w:t xml:space="preserve"> or state</w:t>
      </w:r>
      <w:r>
        <w:rPr>
          <w:rFonts w:ascii="Arial" w:hAnsi="Arial" w:cs="Arial"/>
          <w:sz w:val="22"/>
          <w:szCs w:val="22"/>
        </w:rPr>
        <w:t xml:space="preserve"> </w:t>
      </w:r>
      <w:r w:rsidR="006D7322">
        <w:rPr>
          <w:rFonts w:ascii="Arial" w:hAnsi="Arial" w:cs="Arial"/>
          <w:sz w:val="22"/>
          <w:szCs w:val="22"/>
        </w:rPr>
        <w:t>r</w:t>
      </w:r>
      <w:r>
        <w:rPr>
          <w:rFonts w:ascii="Arial" w:hAnsi="Arial" w:cs="Arial"/>
          <w:sz w:val="22"/>
          <w:szCs w:val="22"/>
        </w:rPr>
        <w:t>egulations</w:t>
      </w:r>
      <w:r w:rsidR="003B3D66">
        <w:rPr>
          <w:rFonts w:ascii="Arial" w:hAnsi="Arial" w:cs="Arial"/>
          <w:sz w:val="22"/>
          <w:szCs w:val="22"/>
        </w:rPr>
        <w:t xml:space="preserve">, </w:t>
      </w:r>
      <w:r w:rsidR="0011370B">
        <w:rPr>
          <w:rFonts w:ascii="Arial" w:hAnsi="Arial" w:cs="Arial"/>
          <w:sz w:val="22"/>
          <w:szCs w:val="22"/>
        </w:rPr>
        <w:t>OSU policy</w:t>
      </w:r>
      <w:r w:rsidR="003B3D66">
        <w:rPr>
          <w:rFonts w:ascii="Arial" w:hAnsi="Arial" w:cs="Arial"/>
          <w:sz w:val="22"/>
          <w:szCs w:val="22"/>
        </w:rPr>
        <w:t>,</w:t>
      </w:r>
      <w:r w:rsidR="003178BC">
        <w:rPr>
          <w:rFonts w:ascii="Arial" w:hAnsi="Arial" w:cs="Arial"/>
          <w:sz w:val="22"/>
          <w:szCs w:val="22"/>
        </w:rPr>
        <w:t xml:space="preserve"> or </w:t>
      </w:r>
      <w:r>
        <w:rPr>
          <w:rFonts w:ascii="Arial" w:hAnsi="Arial" w:cs="Arial"/>
          <w:sz w:val="22"/>
          <w:szCs w:val="22"/>
        </w:rPr>
        <w:t xml:space="preserve">OSU IRB policies and procedures.  </w:t>
      </w:r>
      <w:r w:rsidRPr="00290C3B">
        <w:rPr>
          <w:rFonts w:ascii="Arial" w:hAnsi="Arial" w:cs="Arial"/>
          <w:sz w:val="22"/>
          <w:szCs w:val="22"/>
        </w:rPr>
        <w:t xml:space="preserve"> </w:t>
      </w:r>
      <w:r w:rsidR="003178BC">
        <w:rPr>
          <w:rFonts w:ascii="Arial" w:hAnsi="Arial" w:cs="Arial"/>
          <w:sz w:val="22"/>
          <w:szCs w:val="22"/>
        </w:rPr>
        <w:t>Noncompliance m</w:t>
      </w:r>
      <w:r w:rsidR="006D7322">
        <w:rPr>
          <w:rFonts w:ascii="Arial" w:hAnsi="Arial" w:cs="Arial"/>
          <w:sz w:val="22"/>
          <w:szCs w:val="22"/>
        </w:rPr>
        <w:t xml:space="preserve">ay involve a range of actions from relatively minor or technical violations resulting from inadvertent errors, inattention to detail or inadequate training and supervision of research staff, to more serious violations that pose risk to the subjects of the research and/or violations of their rights and welfare. </w:t>
      </w:r>
    </w:p>
    <w:p w14:paraId="11CCBB77" w14:textId="77777777" w:rsidR="00E06F62" w:rsidRDefault="00E06F62" w:rsidP="00600AFC">
      <w:pPr>
        <w:pStyle w:val="Default"/>
        <w:rPr>
          <w:rFonts w:ascii="Arial" w:hAnsi="Arial" w:cs="Arial"/>
          <w:sz w:val="22"/>
          <w:szCs w:val="22"/>
        </w:rPr>
      </w:pPr>
    </w:p>
    <w:p w14:paraId="764070F6" w14:textId="70C18F47" w:rsidR="003178BC" w:rsidRDefault="00613F50" w:rsidP="003B3D66">
      <w:pPr>
        <w:pStyle w:val="Default"/>
        <w:numPr>
          <w:ilvl w:val="2"/>
          <w:numId w:val="3"/>
        </w:numPr>
        <w:ind w:left="0" w:firstLine="0"/>
        <w:rPr>
          <w:rFonts w:ascii="Arial" w:hAnsi="Arial" w:cs="Arial"/>
          <w:sz w:val="22"/>
          <w:szCs w:val="22"/>
        </w:rPr>
      </w:pPr>
      <w:r w:rsidRPr="003178BC">
        <w:rPr>
          <w:rFonts w:ascii="Arial" w:hAnsi="Arial" w:cs="Arial"/>
          <w:sz w:val="22"/>
          <w:szCs w:val="22"/>
        </w:rPr>
        <w:t>Non-serious and Non-continuing noncompliance</w:t>
      </w:r>
      <w:r w:rsidR="003178BC" w:rsidRPr="003178BC">
        <w:rPr>
          <w:rFonts w:ascii="Arial" w:hAnsi="Arial" w:cs="Arial"/>
          <w:sz w:val="22"/>
          <w:szCs w:val="22"/>
        </w:rPr>
        <w:t xml:space="preserve"> include </w:t>
      </w:r>
      <w:r w:rsidR="004924E7" w:rsidRPr="003178BC">
        <w:rPr>
          <w:rFonts w:ascii="Arial" w:hAnsi="Arial" w:cs="Arial"/>
          <w:sz w:val="22"/>
          <w:szCs w:val="22"/>
        </w:rPr>
        <w:t>isolated inciden</w:t>
      </w:r>
      <w:r w:rsidR="003178BC" w:rsidRPr="009B0AB3">
        <w:rPr>
          <w:rFonts w:ascii="Arial" w:hAnsi="Arial" w:cs="Arial"/>
          <w:sz w:val="22"/>
          <w:szCs w:val="22"/>
        </w:rPr>
        <w:t>ces</w:t>
      </w:r>
      <w:r w:rsidRPr="009B0AB3">
        <w:rPr>
          <w:rFonts w:ascii="Arial" w:hAnsi="Arial" w:cs="Arial"/>
          <w:sz w:val="22"/>
          <w:szCs w:val="22"/>
        </w:rPr>
        <w:t xml:space="preserve"> </w:t>
      </w:r>
      <w:r w:rsidR="004924E7" w:rsidRPr="009B0AB3">
        <w:rPr>
          <w:rFonts w:ascii="Arial" w:hAnsi="Arial" w:cs="Arial"/>
          <w:sz w:val="22"/>
          <w:szCs w:val="22"/>
        </w:rPr>
        <w:t xml:space="preserve">such as an unintentional mistake, oversight or misunderstanding.  </w:t>
      </w:r>
    </w:p>
    <w:p w14:paraId="5B1CF0D3" w14:textId="77777777" w:rsidR="00B22B5C" w:rsidRPr="003178BC" w:rsidRDefault="00B22B5C" w:rsidP="003178BC">
      <w:pPr>
        <w:pStyle w:val="Default"/>
        <w:rPr>
          <w:rFonts w:ascii="Arial" w:hAnsi="Arial" w:cs="Arial"/>
          <w:sz w:val="22"/>
          <w:szCs w:val="22"/>
        </w:rPr>
      </w:pPr>
    </w:p>
    <w:p w14:paraId="004FC7E4" w14:textId="2BCCC1FF" w:rsidR="00B22B5C" w:rsidRDefault="00B22B5C" w:rsidP="00600AFC">
      <w:pPr>
        <w:pStyle w:val="Default"/>
        <w:numPr>
          <w:ilvl w:val="2"/>
          <w:numId w:val="3"/>
        </w:numPr>
        <w:ind w:left="0" w:firstLine="0"/>
        <w:rPr>
          <w:rFonts w:ascii="Arial" w:hAnsi="Arial" w:cs="Arial"/>
          <w:sz w:val="22"/>
          <w:szCs w:val="22"/>
        </w:rPr>
      </w:pPr>
      <w:r>
        <w:rPr>
          <w:rFonts w:ascii="Arial" w:hAnsi="Arial" w:cs="Arial"/>
          <w:sz w:val="22"/>
          <w:szCs w:val="22"/>
        </w:rPr>
        <w:t>Ser</w:t>
      </w:r>
      <w:r w:rsidR="004924E7">
        <w:rPr>
          <w:rFonts w:ascii="Arial" w:hAnsi="Arial" w:cs="Arial"/>
          <w:sz w:val="22"/>
          <w:szCs w:val="22"/>
        </w:rPr>
        <w:t>ious noncompliance</w:t>
      </w:r>
      <w:r w:rsidR="009B0AB3">
        <w:rPr>
          <w:rFonts w:ascii="Arial" w:hAnsi="Arial" w:cs="Arial"/>
          <w:sz w:val="22"/>
          <w:szCs w:val="22"/>
        </w:rPr>
        <w:t xml:space="preserve"> is defined as any</w:t>
      </w:r>
      <w:r w:rsidR="009B0AB3" w:rsidRPr="009B0AB3">
        <w:rPr>
          <w:rFonts w:ascii="Arial" w:hAnsi="Arial" w:cs="Arial"/>
          <w:sz w:val="22"/>
          <w:szCs w:val="22"/>
        </w:rPr>
        <w:t xml:space="preserve"> noncompliance that creates an increase in risks to subjects, adversely affects the rights, welfare and safety of the research subjects, or adversely affects the scientific integrity of the study</w:t>
      </w:r>
      <w:r w:rsidR="009B0AB3">
        <w:rPr>
          <w:rFonts w:ascii="Arial" w:hAnsi="Arial" w:cs="Arial"/>
          <w:sz w:val="22"/>
          <w:szCs w:val="22"/>
        </w:rPr>
        <w:t>.</w:t>
      </w:r>
      <w:r w:rsidR="009B0AB3" w:rsidRPr="009B0AB3">
        <w:rPr>
          <w:rFonts w:ascii="Arial" w:hAnsi="Arial" w:cs="Arial"/>
          <w:sz w:val="22"/>
          <w:szCs w:val="22"/>
        </w:rPr>
        <w:t xml:space="preserve"> </w:t>
      </w:r>
      <w:r w:rsidR="009B0AB3">
        <w:rPr>
          <w:rFonts w:ascii="Arial" w:hAnsi="Arial" w:cs="Arial"/>
          <w:sz w:val="22"/>
          <w:szCs w:val="22"/>
        </w:rPr>
        <w:t xml:space="preserve"> </w:t>
      </w:r>
      <w:r w:rsidR="009B0AB3" w:rsidRPr="009B0AB3">
        <w:rPr>
          <w:rFonts w:ascii="Arial" w:hAnsi="Arial" w:cs="Arial"/>
          <w:sz w:val="22"/>
          <w:szCs w:val="22"/>
        </w:rPr>
        <w:t xml:space="preserve">Willful violation of </w:t>
      </w:r>
      <w:r w:rsidR="0011370B">
        <w:rPr>
          <w:rFonts w:ascii="Arial" w:hAnsi="Arial" w:cs="Arial"/>
          <w:sz w:val="22"/>
          <w:szCs w:val="22"/>
        </w:rPr>
        <w:t xml:space="preserve">OSU </w:t>
      </w:r>
      <w:r w:rsidR="009B0AB3" w:rsidRPr="009B0AB3">
        <w:rPr>
          <w:rFonts w:ascii="Arial" w:hAnsi="Arial" w:cs="Arial"/>
          <w:sz w:val="22"/>
          <w:szCs w:val="22"/>
        </w:rPr>
        <w:t>policies, state</w:t>
      </w:r>
      <w:r w:rsidR="0011370B">
        <w:rPr>
          <w:rFonts w:ascii="Arial" w:hAnsi="Arial" w:cs="Arial"/>
          <w:sz w:val="22"/>
          <w:szCs w:val="22"/>
        </w:rPr>
        <w:t xml:space="preserve">, </w:t>
      </w:r>
      <w:r w:rsidR="009B0AB3" w:rsidRPr="009B0AB3">
        <w:rPr>
          <w:rFonts w:ascii="Arial" w:hAnsi="Arial" w:cs="Arial"/>
          <w:sz w:val="22"/>
          <w:szCs w:val="22"/>
        </w:rPr>
        <w:t>and/or federal regulations may also constitute serious noncompliance</w:t>
      </w:r>
      <w:r w:rsidR="009B0AB3">
        <w:rPr>
          <w:rFonts w:ascii="Arial" w:hAnsi="Arial" w:cs="Arial"/>
          <w:sz w:val="22"/>
          <w:szCs w:val="22"/>
        </w:rPr>
        <w:t>.</w:t>
      </w:r>
    </w:p>
    <w:p w14:paraId="0FB42543" w14:textId="693B13BD" w:rsidR="00EA37EC" w:rsidRPr="00EA37EC" w:rsidRDefault="00EA37EC" w:rsidP="00600AFC">
      <w:pPr>
        <w:pStyle w:val="Default"/>
        <w:rPr>
          <w:rFonts w:ascii="Arial" w:hAnsi="Arial" w:cs="Arial"/>
          <w:sz w:val="22"/>
          <w:szCs w:val="22"/>
        </w:rPr>
      </w:pPr>
      <w:r w:rsidRPr="00EA37EC">
        <w:rPr>
          <w:rFonts w:ascii="Arial" w:hAnsi="Arial" w:cs="Arial"/>
          <w:sz w:val="22"/>
          <w:szCs w:val="22"/>
        </w:rPr>
        <w:t>Examples of serious noncompliance</w:t>
      </w:r>
      <w:r w:rsidR="0011370B">
        <w:rPr>
          <w:rFonts w:ascii="Arial" w:hAnsi="Arial" w:cs="Arial"/>
          <w:sz w:val="22"/>
          <w:szCs w:val="22"/>
        </w:rPr>
        <w:t xml:space="preserve"> would be, but are not limited to</w:t>
      </w:r>
      <w:r w:rsidRPr="00EA37EC">
        <w:rPr>
          <w:rFonts w:ascii="Arial" w:hAnsi="Arial" w:cs="Arial"/>
          <w:sz w:val="22"/>
          <w:szCs w:val="22"/>
        </w:rPr>
        <w:t xml:space="preserve">: </w:t>
      </w:r>
    </w:p>
    <w:p w14:paraId="684F3E60" w14:textId="77777777" w:rsidR="009B0AB3" w:rsidRDefault="009B0AB3" w:rsidP="003B3D66">
      <w:pPr>
        <w:pStyle w:val="Default"/>
        <w:numPr>
          <w:ilvl w:val="0"/>
          <w:numId w:val="20"/>
        </w:numPr>
        <w:rPr>
          <w:rFonts w:ascii="Arial" w:hAnsi="Arial" w:cs="Arial"/>
          <w:sz w:val="22"/>
          <w:szCs w:val="22"/>
        </w:rPr>
      </w:pPr>
      <w:r>
        <w:rPr>
          <w:rFonts w:ascii="Arial" w:hAnsi="Arial" w:cs="Arial"/>
          <w:sz w:val="22"/>
          <w:szCs w:val="22"/>
        </w:rPr>
        <w:t>Fail</w:t>
      </w:r>
      <w:r w:rsidRPr="00085EDE">
        <w:rPr>
          <w:rFonts w:ascii="Arial" w:hAnsi="Arial" w:cs="Arial"/>
          <w:sz w:val="22"/>
          <w:szCs w:val="22"/>
        </w:rPr>
        <w:t>ure to adhere to institutional polices where subject’s well-being or rights have</w:t>
      </w:r>
      <w:r>
        <w:rPr>
          <w:rFonts w:ascii="Arial" w:hAnsi="Arial" w:cs="Arial"/>
          <w:sz w:val="22"/>
          <w:szCs w:val="22"/>
        </w:rPr>
        <w:t xml:space="preserve"> been impacted</w:t>
      </w:r>
    </w:p>
    <w:p w14:paraId="4318CC01" w14:textId="36879B00"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adhere to the federal regulations governing the use of humans in research</w:t>
      </w:r>
    </w:p>
    <w:p w14:paraId="2957281E" w14:textId="0B522A0B"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obtain IRB approval prior to initiation of research procedures</w:t>
      </w:r>
    </w:p>
    <w:p w14:paraId="0FAAD401" w14:textId="6A239B2B"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notify the IRB of changes in approved procedures</w:t>
      </w:r>
    </w:p>
    <w:p w14:paraId="2793DA52" w14:textId="7304C325"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obtain informed consent</w:t>
      </w:r>
    </w:p>
    <w:p w14:paraId="6E2B38DA" w14:textId="18BF4C51"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document informed consent</w:t>
      </w:r>
    </w:p>
    <w:p w14:paraId="0B3104D3" w14:textId="7DDF8C39"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maintain complete record of informed consent</w:t>
      </w:r>
    </w:p>
    <w:p w14:paraId="7292CF6B" w14:textId="4075D6A6" w:rsidR="00EA37EC" w:rsidRPr="00EA37EC" w:rsidRDefault="00EA37EC" w:rsidP="003B3D66">
      <w:pPr>
        <w:pStyle w:val="Default"/>
        <w:numPr>
          <w:ilvl w:val="0"/>
          <w:numId w:val="20"/>
        </w:numPr>
        <w:rPr>
          <w:rFonts w:ascii="Arial" w:hAnsi="Arial" w:cs="Arial"/>
          <w:sz w:val="22"/>
          <w:szCs w:val="22"/>
        </w:rPr>
      </w:pPr>
      <w:r w:rsidRPr="00EA37EC">
        <w:rPr>
          <w:rFonts w:ascii="Arial" w:hAnsi="Arial" w:cs="Arial"/>
          <w:sz w:val="22"/>
          <w:szCs w:val="22"/>
        </w:rPr>
        <w:t>Failure to notify the IRB of changes in the scope</w:t>
      </w:r>
      <w:r w:rsidR="009B0AB3">
        <w:rPr>
          <w:rFonts w:ascii="Arial" w:hAnsi="Arial" w:cs="Arial"/>
          <w:sz w:val="22"/>
          <w:szCs w:val="22"/>
        </w:rPr>
        <w:t xml:space="preserve"> and/or </w:t>
      </w:r>
      <w:r w:rsidRPr="00EA37EC">
        <w:rPr>
          <w:rFonts w:ascii="Arial" w:hAnsi="Arial" w:cs="Arial"/>
          <w:sz w:val="22"/>
          <w:szCs w:val="22"/>
        </w:rPr>
        <w:t>intent of the study</w:t>
      </w:r>
    </w:p>
    <w:p w14:paraId="052C21A1" w14:textId="77777777" w:rsidR="00600AFC" w:rsidRPr="00EA37EC" w:rsidRDefault="00600AFC" w:rsidP="00600AFC">
      <w:pPr>
        <w:pStyle w:val="ListParagraph"/>
        <w:ind w:left="360"/>
        <w:rPr>
          <w:rFonts w:ascii="Arial" w:hAnsi="Arial" w:cs="Arial"/>
          <w:sz w:val="22"/>
          <w:szCs w:val="22"/>
        </w:rPr>
      </w:pPr>
    </w:p>
    <w:p w14:paraId="0912C461" w14:textId="3584D3C5" w:rsidR="00307688" w:rsidRDefault="00307688" w:rsidP="00600AFC">
      <w:pPr>
        <w:pStyle w:val="Default"/>
        <w:numPr>
          <w:ilvl w:val="2"/>
          <w:numId w:val="3"/>
        </w:numPr>
        <w:ind w:left="0" w:firstLine="0"/>
        <w:rPr>
          <w:rFonts w:ascii="Arial" w:hAnsi="Arial" w:cs="Arial"/>
          <w:sz w:val="22"/>
          <w:szCs w:val="22"/>
        </w:rPr>
      </w:pPr>
      <w:r>
        <w:rPr>
          <w:rFonts w:ascii="Arial" w:hAnsi="Arial" w:cs="Arial"/>
          <w:sz w:val="22"/>
          <w:szCs w:val="22"/>
        </w:rPr>
        <w:t xml:space="preserve">Continuing </w:t>
      </w:r>
      <w:r w:rsidR="009B0AB3">
        <w:rPr>
          <w:rFonts w:ascii="Arial" w:hAnsi="Arial" w:cs="Arial"/>
          <w:sz w:val="22"/>
          <w:szCs w:val="22"/>
        </w:rPr>
        <w:t>n</w:t>
      </w:r>
      <w:r>
        <w:rPr>
          <w:rFonts w:ascii="Arial" w:hAnsi="Arial" w:cs="Arial"/>
          <w:sz w:val="22"/>
          <w:szCs w:val="22"/>
        </w:rPr>
        <w:t>oncompliance</w:t>
      </w:r>
      <w:r w:rsidR="009B0AB3">
        <w:rPr>
          <w:rFonts w:ascii="Arial" w:hAnsi="Arial" w:cs="Arial"/>
          <w:sz w:val="22"/>
          <w:szCs w:val="22"/>
        </w:rPr>
        <w:t xml:space="preserve"> is defined as a</w:t>
      </w:r>
      <w:r>
        <w:rPr>
          <w:rFonts w:ascii="Arial" w:hAnsi="Arial" w:cs="Arial"/>
          <w:sz w:val="22"/>
          <w:szCs w:val="22"/>
        </w:rPr>
        <w:t xml:space="preserve"> pattern of repeated actions or omissions taken b</w:t>
      </w:r>
      <w:r w:rsidR="006D7322">
        <w:rPr>
          <w:rFonts w:ascii="Arial" w:hAnsi="Arial" w:cs="Arial"/>
          <w:sz w:val="22"/>
          <w:szCs w:val="22"/>
        </w:rPr>
        <w:t>y</w:t>
      </w:r>
      <w:r>
        <w:rPr>
          <w:rFonts w:ascii="Arial" w:hAnsi="Arial" w:cs="Arial"/>
          <w:sz w:val="22"/>
          <w:szCs w:val="22"/>
        </w:rPr>
        <w:t xml:space="preserve"> an investigator or study personnel that indicates a lack of ability or willingness to comply with federal</w:t>
      </w:r>
      <w:r w:rsidR="0011370B">
        <w:rPr>
          <w:rFonts w:ascii="Arial" w:hAnsi="Arial" w:cs="Arial"/>
          <w:sz w:val="22"/>
          <w:szCs w:val="22"/>
        </w:rPr>
        <w:t xml:space="preserve"> and state</w:t>
      </w:r>
      <w:r>
        <w:rPr>
          <w:rFonts w:ascii="Arial" w:hAnsi="Arial" w:cs="Arial"/>
          <w:sz w:val="22"/>
          <w:szCs w:val="22"/>
        </w:rPr>
        <w:t xml:space="preserve"> regulations,</w:t>
      </w:r>
      <w:r w:rsidR="0011370B">
        <w:rPr>
          <w:rFonts w:ascii="Arial" w:hAnsi="Arial" w:cs="Arial"/>
          <w:sz w:val="22"/>
          <w:szCs w:val="22"/>
        </w:rPr>
        <w:t xml:space="preserve"> OSU policy</w:t>
      </w:r>
      <w:r w:rsidR="009B0AB3">
        <w:rPr>
          <w:rFonts w:ascii="Arial" w:hAnsi="Arial" w:cs="Arial"/>
          <w:sz w:val="22"/>
          <w:szCs w:val="22"/>
        </w:rPr>
        <w:t>,</w:t>
      </w:r>
      <w:r w:rsidR="0011370B">
        <w:rPr>
          <w:rFonts w:ascii="Arial" w:hAnsi="Arial" w:cs="Arial"/>
          <w:sz w:val="22"/>
          <w:szCs w:val="22"/>
        </w:rPr>
        <w:t xml:space="preserve"> and OSU</w:t>
      </w:r>
      <w:r w:rsidR="009B0AB3">
        <w:rPr>
          <w:rFonts w:ascii="Arial" w:hAnsi="Arial" w:cs="Arial"/>
          <w:sz w:val="22"/>
          <w:szCs w:val="22"/>
        </w:rPr>
        <w:t xml:space="preserve"> </w:t>
      </w:r>
      <w:r>
        <w:rPr>
          <w:rFonts w:ascii="Arial" w:hAnsi="Arial" w:cs="Arial"/>
          <w:sz w:val="22"/>
          <w:szCs w:val="22"/>
        </w:rPr>
        <w:t>IR</w:t>
      </w:r>
      <w:r w:rsidR="006D7322">
        <w:rPr>
          <w:rFonts w:ascii="Arial" w:hAnsi="Arial" w:cs="Arial"/>
          <w:sz w:val="22"/>
          <w:szCs w:val="22"/>
        </w:rPr>
        <w:t>B</w:t>
      </w:r>
      <w:r>
        <w:rPr>
          <w:rFonts w:ascii="Arial" w:hAnsi="Arial" w:cs="Arial"/>
          <w:sz w:val="22"/>
          <w:szCs w:val="22"/>
        </w:rPr>
        <w:t xml:space="preserve"> policy and procedures, </w:t>
      </w:r>
      <w:r w:rsidR="009B0AB3">
        <w:rPr>
          <w:rFonts w:ascii="Arial" w:hAnsi="Arial" w:cs="Arial"/>
          <w:sz w:val="22"/>
          <w:szCs w:val="22"/>
        </w:rPr>
        <w:t>and/</w:t>
      </w:r>
      <w:r>
        <w:rPr>
          <w:rFonts w:ascii="Arial" w:hAnsi="Arial" w:cs="Arial"/>
          <w:sz w:val="22"/>
          <w:szCs w:val="22"/>
        </w:rPr>
        <w:t xml:space="preserve">or the determinations or requirements of the IRB. </w:t>
      </w:r>
    </w:p>
    <w:p w14:paraId="30047B21" w14:textId="77777777" w:rsidR="00307688" w:rsidRDefault="00307688" w:rsidP="00307688">
      <w:pPr>
        <w:pStyle w:val="ListParagraph"/>
        <w:rPr>
          <w:rFonts w:ascii="Arial" w:hAnsi="Arial" w:cs="Arial"/>
          <w:sz w:val="22"/>
          <w:szCs w:val="22"/>
        </w:rPr>
      </w:pPr>
    </w:p>
    <w:p w14:paraId="36F47C2D" w14:textId="77777777" w:rsidR="00600AFC" w:rsidRDefault="00600AFC" w:rsidP="00290C3B">
      <w:pPr>
        <w:pStyle w:val="Default"/>
        <w:rPr>
          <w:rFonts w:ascii="Arial" w:hAnsi="Arial" w:cs="Arial"/>
          <w:b/>
          <w:bCs/>
        </w:rPr>
      </w:pPr>
    </w:p>
    <w:p w14:paraId="5C4CA65C" w14:textId="77777777" w:rsidR="00600AFC" w:rsidRDefault="00600AFC" w:rsidP="00290C3B">
      <w:pPr>
        <w:pStyle w:val="Default"/>
        <w:rPr>
          <w:rFonts w:ascii="Arial" w:hAnsi="Arial" w:cs="Arial"/>
          <w:b/>
          <w:bCs/>
        </w:rPr>
      </w:pPr>
    </w:p>
    <w:p w14:paraId="0396F35D" w14:textId="77777777" w:rsidR="00600AFC" w:rsidRDefault="00600AFC" w:rsidP="00290C3B">
      <w:pPr>
        <w:pStyle w:val="Default"/>
        <w:rPr>
          <w:rFonts w:ascii="Arial" w:hAnsi="Arial" w:cs="Arial"/>
          <w:b/>
          <w:bCs/>
        </w:rPr>
      </w:pPr>
    </w:p>
    <w:p w14:paraId="5102E564" w14:textId="77777777" w:rsidR="00290C3B" w:rsidRPr="00C4584E" w:rsidRDefault="006D7322" w:rsidP="00290C3B">
      <w:pPr>
        <w:pStyle w:val="Default"/>
        <w:rPr>
          <w:rFonts w:ascii="Arial" w:hAnsi="Arial" w:cs="Arial"/>
        </w:rPr>
      </w:pPr>
      <w:r>
        <w:rPr>
          <w:rFonts w:ascii="Arial" w:hAnsi="Arial" w:cs="Arial"/>
          <w:b/>
          <w:bCs/>
        </w:rPr>
        <w:t>1</w:t>
      </w:r>
      <w:r w:rsidR="00C4584E" w:rsidRPr="00C4584E">
        <w:rPr>
          <w:rFonts w:ascii="Arial" w:hAnsi="Arial" w:cs="Arial"/>
          <w:b/>
          <w:bCs/>
        </w:rPr>
        <w:t>.</w:t>
      </w:r>
      <w:r>
        <w:rPr>
          <w:rFonts w:ascii="Arial" w:hAnsi="Arial" w:cs="Arial"/>
          <w:b/>
          <w:bCs/>
        </w:rPr>
        <w:t>2</w:t>
      </w:r>
      <w:r w:rsidR="00290C3B" w:rsidRPr="00C4584E">
        <w:rPr>
          <w:rFonts w:ascii="Arial" w:hAnsi="Arial" w:cs="Arial"/>
          <w:b/>
          <w:bCs/>
        </w:rPr>
        <w:t xml:space="preserve"> </w:t>
      </w:r>
      <w:r>
        <w:rPr>
          <w:rFonts w:ascii="Arial" w:hAnsi="Arial" w:cs="Arial"/>
          <w:b/>
          <w:bCs/>
        </w:rPr>
        <w:t>Reporting Allegations</w:t>
      </w:r>
      <w:r w:rsidR="00CB23D4">
        <w:rPr>
          <w:rFonts w:ascii="Arial" w:hAnsi="Arial" w:cs="Arial"/>
          <w:b/>
          <w:bCs/>
        </w:rPr>
        <w:t xml:space="preserve"> </w:t>
      </w:r>
      <w:r>
        <w:rPr>
          <w:rFonts w:ascii="Arial" w:hAnsi="Arial" w:cs="Arial"/>
          <w:b/>
          <w:bCs/>
        </w:rPr>
        <w:t>of Non</w:t>
      </w:r>
      <w:r w:rsidR="00707766">
        <w:rPr>
          <w:rFonts w:ascii="Arial" w:hAnsi="Arial" w:cs="Arial"/>
          <w:b/>
          <w:bCs/>
        </w:rPr>
        <w:t>c</w:t>
      </w:r>
      <w:r>
        <w:rPr>
          <w:rFonts w:ascii="Arial" w:hAnsi="Arial" w:cs="Arial"/>
          <w:b/>
          <w:bCs/>
        </w:rPr>
        <w:t>ompliance</w:t>
      </w:r>
    </w:p>
    <w:p w14:paraId="7727066A" w14:textId="77777777" w:rsidR="00631E55" w:rsidRDefault="00631E55" w:rsidP="00C4584E">
      <w:pPr>
        <w:rPr>
          <w:rFonts w:ascii="Arial" w:hAnsi="Arial" w:cs="Arial"/>
          <w:sz w:val="22"/>
          <w:szCs w:val="22"/>
        </w:rPr>
      </w:pPr>
    </w:p>
    <w:p w14:paraId="2F2E0F96" w14:textId="45A015F8" w:rsidR="00F16FD6" w:rsidRDefault="00F16FD6" w:rsidP="00600AFC">
      <w:pPr>
        <w:rPr>
          <w:rFonts w:ascii="Arial" w:hAnsi="Arial" w:cs="Arial"/>
          <w:sz w:val="22"/>
          <w:szCs w:val="22"/>
        </w:rPr>
      </w:pPr>
      <w:r>
        <w:rPr>
          <w:rFonts w:ascii="Arial" w:hAnsi="Arial" w:cs="Arial"/>
          <w:sz w:val="22"/>
          <w:szCs w:val="22"/>
        </w:rPr>
        <w:t>1.2.</w:t>
      </w:r>
      <w:r w:rsidR="009B0AB3">
        <w:rPr>
          <w:rFonts w:ascii="Arial" w:hAnsi="Arial" w:cs="Arial"/>
          <w:sz w:val="22"/>
          <w:szCs w:val="22"/>
        </w:rPr>
        <w:t>1</w:t>
      </w:r>
      <w:r w:rsidR="009B0AB3">
        <w:rPr>
          <w:rFonts w:ascii="Arial" w:hAnsi="Arial" w:cs="Arial"/>
          <w:sz w:val="22"/>
          <w:szCs w:val="22"/>
        </w:rPr>
        <w:tab/>
      </w:r>
      <w:r w:rsidR="00707766">
        <w:rPr>
          <w:rFonts w:ascii="Arial" w:hAnsi="Arial" w:cs="Arial"/>
          <w:sz w:val="22"/>
          <w:szCs w:val="22"/>
        </w:rPr>
        <w:t xml:space="preserve">Anyone </w:t>
      </w:r>
      <w:r>
        <w:rPr>
          <w:rFonts w:ascii="Arial" w:hAnsi="Arial" w:cs="Arial"/>
          <w:sz w:val="22"/>
          <w:szCs w:val="22"/>
        </w:rPr>
        <w:t xml:space="preserve">inside or outside the university community </w:t>
      </w:r>
      <w:r w:rsidR="00707766">
        <w:rPr>
          <w:rFonts w:ascii="Arial" w:hAnsi="Arial" w:cs="Arial"/>
          <w:sz w:val="22"/>
          <w:szCs w:val="22"/>
        </w:rPr>
        <w:t xml:space="preserve">may submit allegations of </w:t>
      </w:r>
      <w:r w:rsidR="00DF214D">
        <w:rPr>
          <w:rFonts w:ascii="Arial" w:hAnsi="Arial" w:cs="Arial"/>
          <w:sz w:val="22"/>
          <w:szCs w:val="22"/>
        </w:rPr>
        <w:t xml:space="preserve">            n</w:t>
      </w:r>
      <w:r w:rsidR="00707766">
        <w:rPr>
          <w:rFonts w:ascii="Arial" w:hAnsi="Arial" w:cs="Arial"/>
          <w:sz w:val="22"/>
          <w:szCs w:val="22"/>
        </w:rPr>
        <w:t xml:space="preserve">oncompliance to the IRB </w:t>
      </w:r>
      <w:r w:rsidR="00F21038">
        <w:rPr>
          <w:rFonts w:ascii="Arial" w:hAnsi="Arial" w:cs="Arial"/>
          <w:sz w:val="22"/>
          <w:szCs w:val="22"/>
        </w:rPr>
        <w:t>Chair</w:t>
      </w:r>
      <w:r w:rsidR="00707766">
        <w:rPr>
          <w:rFonts w:ascii="Arial" w:hAnsi="Arial" w:cs="Arial"/>
          <w:sz w:val="22"/>
          <w:szCs w:val="22"/>
        </w:rPr>
        <w:t xml:space="preserve">, IRB members, IRB staff or the Office of University Research Compliance verbally or in writing. </w:t>
      </w:r>
      <w:r>
        <w:rPr>
          <w:rFonts w:ascii="Arial" w:hAnsi="Arial" w:cs="Arial"/>
          <w:sz w:val="22"/>
          <w:szCs w:val="22"/>
        </w:rPr>
        <w:t xml:space="preserve">The IRB will maintain the confidentiality of the individual making the report to the extent possible. </w:t>
      </w:r>
    </w:p>
    <w:p w14:paraId="1518C9BB" w14:textId="77777777" w:rsidR="00F16FD6" w:rsidRDefault="00F16FD6" w:rsidP="00600AFC">
      <w:pPr>
        <w:rPr>
          <w:rFonts w:ascii="Arial" w:hAnsi="Arial" w:cs="Arial"/>
          <w:sz w:val="22"/>
          <w:szCs w:val="22"/>
        </w:rPr>
      </w:pPr>
    </w:p>
    <w:p w14:paraId="72FFD569" w14:textId="21B70421" w:rsidR="00F16FD6" w:rsidRDefault="00707766" w:rsidP="00600AFC">
      <w:pPr>
        <w:ind w:left="-60"/>
        <w:rPr>
          <w:rFonts w:ascii="Arial" w:hAnsi="Arial" w:cs="Arial"/>
          <w:sz w:val="22"/>
          <w:szCs w:val="22"/>
        </w:rPr>
      </w:pPr>
      <w:r>
        <w:rPr>
          <w:rFonts w:ascii="Arial" w:hAnsi="Arial" w:cs="Arial"/>
          <w:sz w:val="22"/>
          <w:szCs w:val="22"/>
        </w:rPr>
        <w:t xml:space="preserve"> </w:t>
      </w:r>
      <w:r w:rsidR="00F16FD6">
        <w:rPr>
          <w:rFonts w:ascii="Arial" w:hAnsi="Arial" w:cs="Arial"/>
          <w:sz w:val="22"/>
          <w:szCs w:val="22"/>
        </w:rPr>
        <w:t>1.2.</w:t>
      </w:r>
      <w:r w:rsidR="009B0AB3">
        <w:rPr>
          <w:rFonts w:ascii="Arial" w:hAnsi="Arial" w:cs="Arial"/>
          <w:sz w:val="22"/>
          <w:szCs w:val="22"/>
        </w:rPr>
        <w:t>2</w:t>
      </w:r>
      <w:r w:rsidR="009B0AB3">
        <w:rPr>
          <w:rFonts w:ascii="Arial" w:hAnsi="Arial" w:cs="Arial"/>
          <w:sz w:val="22"/>
          <w:szCs w:val="22"/>
        </w:rPr>
        <w:tab/>
      </w:r>
      <w:r w:rsidR="00F16FD6">
        <w:rPr>
          <w:rFonts w:ascii="Arial" w:hAnsi="Arial" w:cs="Arial"/>
          <w:sz w:val="22"/>
          <w:szCs w:val="22"/>
        </w:rPr>
        <w:t xml:space="preserve">Information regarding noncompliance in research studies involving human subjects may come to the attention of the IRB through several </w:t>
      </w:r>
      <w:r w:rsidR="00DA3FDA">
        <w:rPr>
          <w:rFonts w:ascii="Arial" w:hAnsi="Arial" w:cs="Arial"/>
          <w:sz w:val="22"/>
          <w:szCs w:val="22"/>
        </w:rPr>
        <w:t xml:space="preserve">additional </w:t>
      </w:r>
      <w:r w:rsidR="00F16FD6">
        <w:rPr>
          <w:rFonts w:ascii="Arial" w:hAnsi="Arial" w:cs="Arial"/>
          <w:sz w:val="22"/>
          <w:szCs w:val="22"/>
        </w:rPr>
        <w:t>means:</w:t>
      </w:r>
    </w:p>
    <w:p w14:paraId="5BAB0C1D" w14:textId="77777777" w:rsidR="00F16FD6" w:rsidRPr="00DF214D" w:rsidRDefault="00F16FD6" w:rsidP="00600AFC">
      <w:pPr>
        <w:pStyle w:val="ListParagraph"/>
        <w:numPr>
          <w:ilvl w:val="0"/>
          <w:numId w:val="13"/>
        </w:numPr>
        <w:ind w:left="300" w:firstLine="0"/>
        <w:rPr>
          <w:rFonts w:ascii="Arial" w:hAnsi="Arial" w:cs="Arial"/>
          <w:sz w:val="22"/>
          <w:szCs w:val="22"/>
        </w:rPr>
      </w:pPr>
      <w:r w:rsidRPr="00DF214D">
        <w:rPr>
          <w:rFonts w:ascii="Arial" w:hAnsi="Arial" w:cs="Arial"/>
          <w:sz w:val="22"/>
          <w:szCs w:val="22"/>
        </w:rPr>
        <w:t>New applications</w:t>
      </w:r>
    </w:p>
    <w:p w14:paraId="4BFC8ED3" w14:textId="77777777" w:rsidR="00F16FD6" w:rsidRPr="00DF214D" w:rsidRDefault="00F16FD6" w:rsidP="00600AFC">
      <w:pPr>
        <w:pStyle w:val="ListParagraph"/>
        <w:numPr>
          <w:ilvl w:val="0"/>
          <w:numId w:val="13"/>
        </w:numPr>
        <w:ind w:left="300" w:firstLine="0"/>
        <w:rPr>
          <w:rFonts w:ascii="Arial" w:hAnsi="Arial" w:cs="Arial"/>
          <w:sz w:val="22"/>
          <w:szCs w:val="22"/>
        </w:rPr>
      </w:pPr>
      <w:r w:rsidRPr="00DF214D">
        <w:rPr>
          <w:rFonts w:ascii="Arial" w:hAnsi="Arial" w:cs="Arial"/>
          <w:sz w:val="22"/>
          <w:szCs w:val="22"/>
        </w:rPr>
        <w:t>Continuing review</w:t>
      </w:r>
    </w:p>
    <w:p w14:paraId="330009C6" w14:textId="77777777" w:rsidR="00F16FD6" w:rsidRPr="00DF214D" w:rsidRDefault="00F16FD6" w:rsidP="00600AFC">
      <w:pPr>
        <w:pStyle w:val="ListParagraph"/>
        <w:numPr>
          <w:ilvl w:val="0"/>
          <w:numId w:val="13"/>
        </w:numPr>
        <w:ind w:left="300" w:firstLine="0"/>
        <w:rPr>
          <w:rFonts w:ascii="Arial" w:hAnsi="Arial" w:cs="Arial"/>
          <w:sz w:val="22"/>
          <w:szCs w:val="22"/>
        </w:rPr>
      </w:pPr>
      <w:r w:rsidRPr="00DF214D">
        <w:rPr>
          <w:rFonts w:ascii="Arial" w:hAnsi="Arial" w:cs="Arial"/>
          <w:sz w:val="22"/>
          <w:szCs w:val="22"/>
        </w:rPr>
        <w:t>Internal audits</w:t>
      </w:r>
    </w:p>
    <w:p w14:paraId="2383B198" w14:textId="77777777" w:rsidR="00F16FD6" w:rsidRPr="00DF214D" w:rsidRDefault="00F16FD6" w:rsidP="00600AFC">
      <w:pPr>
        <w:pStyle w:val="ListParagraph"/>
        <w:numPr>
          <w:ilvl w:val="0"/>
          <w:numId w:val="13"/>
        </w:numPr>
        <w:ind w:left="300" w:firstLine="0"/>
        <w:rPr>
          <w:rFonts w:ascii="Arial" w:hAnsi="Arial" w:cs="Arial"/>
          <w:sz w:val="22"/>
          <w:szCs w:val="22"/>
        </w:rPr>
      </w:pPr>
      <w:r w:rsidRPr="00DF214D">
        <w:rPr>
          <w:rFonts w:ascii="Arial" w:hAnsi="Arial" w:cs="Arial"/>
          <w:sz w:val="22"/>
          <w:szCs w:val="22"/>
        </w:rPr>
        <w:t>Adverse event reports</w:t>
      </w:r>
    </w:p>
    <w:p w14:paraId="0E40E4B2" w14:textId="77777777" w:rsidR="00F16FD6" w:rsidRPr="00DF214D" w:rsidRDefault="00F16FD6" w:rsidP="00600AFC">
      <w:pPr>
        <w:pStyle w:val="ListParagraph"/>
        <w:numPr>
          <w:ilvl w:val="0"/>
          <w:numId w:val="13"/>
        </w:numPr>
        <w:ind w:left="300" w:firstLine="0"/>
        <w:rPr>
          <w:rFonts w:ascii="Arial" w:hAnsi="Arial" w:cs="Arial"/>
          <w:sz w:val="22"/>
          <w:szCs w:val="22"/>
        </w:rPr>
      </w:pPr>
      <w:r w:rsidRPr="00DF214D">
        <w:rPr>
          <w:rFonts w:ascii="Arial" w:hAnsi="Arial" w:cs="Arial"/>
          <w:sz w:val="22"/>
          <w:szCs w:val="22"/>
        </w:rPr>
        <w:t>Reports from collaborators</w:t>
      </w:r>
    </w:p>
    <w:p w14:paraId="6A923749" w14:textId="77777777" w:rsidR="00F16FD6" w:rsidRDefault="00F16FD6" w:rsidP="00600AFC">
      <w:pPr>
        <w:rPr>
          <w:rFonts w:ascii="Arial" w:hAnsi="Arial" w:cs="Arial"/>
          <w:sz w:val="22"/>
          <w:szCs w:val="22"/>
        </w:rPr>
      </w:pPr>
    </w:p>
    <w:p w14:paraId="065FD552" w14:textId="77777777" w:rsidR="00F16FD6" w:rsidRDefault="00405014" w:rsidP="00600AFC">
      <w:pPr>
        <w:pStyle w:val="Default"/>
        <w:rPr>
          <w:rFonts w:ascii="Arial" w:hAnsi="Arial" w:cs="Arial"/>
          <w:b/>
          <w:bCs/>
        </w:rPr>
      </w:pPr>
      <w:r w:rsidRPr="00405014">
        <w:rPr>
          <w:rFonts w:ascii="Arial" w:hAnsi="Arial" w:cs="Arial"/>
          <w:b/>
          <w:bCs/>
        </w:rPr>
        <w:t>1.</w:t>
      </w:r>
      <w:r>
        <w:rPr>
          <w:rFonts w:ascii="Arial" w:hAnsi="Arial" w:cs="Arial"/>
          <w:b/>
          <w:bCs/>
        </w:rPr>
        <w:t>3 Processing the Allegation of Noncompliance</w:t>
      </w:r>
    </w:p>
    <w:p w14:paraId="2587708D" w14:textId="77777777" w:rsidR="00405014" w:rsidRPr="00C4584E" w:rsidRDefault="00405014" w:rsidP="00600AFC">
      <w:pPr>
        <w:pStyle w:val="Default"/>
        <w:rPr>
          <w:rFonts w:ascii="Arial" w:hAnsi="Arial" w:cs="Arial"/>
        </w:rPr>
      </w:pPr>
    </w:p>
    <w:p w14:paraId="57F588D1" w14:textId="052637BD" w:rsidR="00600AFC" w:rsidRDefault="00405014" w:rsidP="00600AFC">
      <w:pPr>
        <w:rPr>
          <w:rFonts w:ascii="Arial" w:hAnsi="Arial" w:cs="Arial"/>
          <w:sz w:val="22"/>
          <w:szCs w:val="22"/>
        </w:rPr>
      </w:pPr>
      <w:r>
        <w:rPr>
          <w:rFonts w:ascii="Arial" w:hAnsi="Arial" w:cs="Arial"/>
          <w:sz w:val="22"/>
          <w:szCs w:val="22"/>
        </w:rPr>
        <w:t>1.3.</w:t>
      </w:r>
      <w:r w:rsidR="009B0AB3">
        <w:rPr>
          <w:rFonts w:ascii="Arial" w:hAnsi="Arial" w:cs="Arial"/>
          <w:sz w:val="22"/>
          <w:szCs w:val="22"/>
        </w:rPr>
        <w:t>1</w:t>
      </w:r>
      <w:r w:rsidR="009B0AB3">
        <w:rPr>
          <w:rFonts w:ascii="Arial" w:hAnsi="Arial" w:cs="Arial"/>
          <w:sz w:val="22"/>
          <w:szCs w:val="22"/>
        </w:rPr>
        <w:tab/>
      </w:r>
      <w:r>
        <w:rPr>
          <w:rFonts w:ascii="Arial" w:hAnsi="Arial" w:cs="Arial"/>
          <w:sz w:val="22"/>
          <w:szCs w:val="22"/>
        </w:rPr>
        <w:t>Screening</w:t>
      </w:r>
      <w:r w:rsidR="00237D23">
        <w:rPr>
          <w:rFonts w:ascii="Arial" w:hAnsi="Arial" w:cs="Arial"/>
          <w:sz w:val="22"/>
          <w:szCs w:val="22"/>
        </w:rPr>
        <w:t xml:space="preserve"> and Initial Review of</w:t>
      </w:r>
      <w:r>
        <w:rPr>
          <w:rFonts w:ascii="Arial" w:hAnsi="Arial" w:cs="Arial"/>
          <w:sz w:val="22"/>
          <w:szCs w:val="22"/>
        </w:rPr>
        <w:t xml:space="preserve"> the allegation:  </w:t>
      </w:r>
    </w:p>
    <w:p w14:paraId="5692E640" w14:textId="356F4BFE" w:rsidR="00915C25" w:rsidRDefault="00405014" w:rsidP="003B3D66">
      <w:pPr>
        <w:rPr>
          <w:rFonts w:ascii="Arial" w:hAnsi="Arial" w:cs="Arial"/>
          <w:sz w:val="22"/>
          <w:szCs w:val="22"/>
        </w:rPr>
      </w:pPr>
      <w:r>
        <w:rPr>
          <w:rFonts w:ascii="Arial" w:hAnsi="Arial" w:cs="Arial"/>
          <w:sz w:val="22"/>
          <w:szCs w:val="22"/>
        </w:rPr>
        <w:t xml:space="preserve">The IRB </w:t>
      </w:r>
      <w:r w:rsidR="00DA3FDA">
        <w:rPr>
          <w:rFonts w:ascii="Arial" w:hAnsi="Arial" w:cs="Arial"/>
          <w:sz w:val="22"/>
          <w:szCs w:val="22"/>
        </w:rPr>
        <w:t>Manager</w:t>
      </w:r>
      <w:r>
        <w:rPr>
          <w:rFonts w:ascii="Arial" w:hAnsi="Arial" w:cs="Arial"/>
          <w:sz w:val="22"/>
          <w:szCs w:val="22"/>
        </w:rPr>
        <w:t xml:space="preserve"> screens the allegation to determine if it involves an active protocol.</w:t>
      </w:r>
      <w:r w:rsidR="00600AFC">
        <w:rPr>
          <w:rFonts w:ascii="Arial" w:hAnsi="Arial" w:cs="Arial"/>
          <w:sz w:val="22"/>
          <w:szCs w:val="22"/>
        </w:rPr>
        <w:t xml:space="preserve"> </w:t>
      </w:r>
      <w:r>
        <w:rPr>
          <w:rFonts w:ascii="Arial" w:hAnsi="Arial" w:cs="Arial"/>
          <w:sz w:val="22"/>
          <w:szCs w:val="22"/>
        </w:rPr>
        <w:t>If an active protocol is involved the IRB Manager determines</w:t>
      </w:r>
      <w:r w:rsidR="00600AFC">
        <w:rPr>
          <w:rFonts w:ascii="Arial" w:hAnsi="Arial" w:cs="Arial"/>
          <w:sz w:val="22"/>
          <w:szCs w:val="22"/>
        </w:rPr>
        <w:t xml:space="preserve"> the source of funding, if any, </w:t>
      </w:r>
      <w:r>
        <w:rPr>
          <w:rFonts w:ascii="Arial" w:hAnsi="Arial" w:cs="Arial"/>
          <w:sz w:val="22"/>
          <w:szCs w:val="22"/>
        </w:rPr>
        <w:t>and if there are any issues pertinent to other research review committees (IACUC, IBC, RSC, Laser</w:t>
      </w:r>
      <w:r w:rsidR="00A84D56">
        <w:rPr>
          <w:rFonts w:ascii="Arial" w:hAnsi="Arial" w:cs="Arial"/>
          <w:sz w:val="22"/>
          <w:szCs w:val="22"/>
        </w:rPr>
        <w:t xml:space="preserve"> Safety</w:t>
      </w:r>
      <w:r>
        <w:rPr>
          <w:rFonts w:ascii="Arial" w:hAnsi="Arial" w:cs="Arial"/>
          <w:sz w:val="22"/>
          <w:szCs w:val="22"/>
        </w:rPr>
        <w:t xml:space="preserve">). </w:t>
      </w:r>
    </w:p>
    <w:p w14:paraId="5C97FA98" w14:textId="77777777" w:rsidR="00405014" w:rsidRDefault="00405014" w:rsidP="00600AFC">
      <w:pPr>
        <w:rPr>
          <w:rFonts w:ascii="Arial" w:hAnsi="Arial" w:cs="Arial"/>
          <w:sz w:val="22"/>
          <w:szCs w:val="22"/>
        </w:rPr>
      </w:pPr>
    </w:p>
    <w:p w14:paraId="4D756EC9" w14:textId="2FAA29BB" w:rsidR="00AD34B7" w:rsidRDefault="00DE5B97" w:rsidP="00600AFC">
      <w:pPr>
        <w:rPr>
          <w:rFonts w:ascii="Arial" w:hAnsi="Arial" w:cs="Arial"/>
          <w:sz w:val="22"/>
          <w:szCs w:val="22"/>
        </w:rPr>
      </w:pPr>
      <w:r>
        <w:rPr>
          <w:rFonts w:ascii="Arial" w:hAnsi="Arial" w:cs="Arial"/>
          <w:sz w:val="22"/>
          <w:szCs w:val="22"/>
        </w:rPr>
        <w:t>The IRB Manager</w:t>
      </w:r>
      <w:r w:rsidR="00C222A5">
        <w:rPr>
          <w:rFonts w:ascii="Arial" w:hAnsi="Arial" w:cs="Arial"/>
          <w:sz w:val="22"/>
          <w:szCs w:val="22"/>
        </w:rPr>
        <w:t xml:space="preserve">, </w:t>
      </w:r>
      <w:r w:rsidR="00F21038">
        <w:rPr>
          <w:rFonts w:ascii="Arial" w:hAnsi="Arial" w:cs="Arial"/>
          <w:sz w:val="22"/>
          <w:szCs w:val="22"/>
        </w:rPr>
        <w:t>in consultation with the</w:t>
      </w:r>
      <w:r>
        <w:rPr>
          <w:rFonts w:ascii="Arial" w:hAnsi="Arial" w:cs="Arial"/>
          <w:sz w:val="22"/>
          <w:szCs w:val="22"/>
        </w:rPr>
        <w:t xml:space="preserve"> IRB Chair</w:t>
      </w:r>
      <w:r w:rsidR="00C222A5">
        <w:rPr>
          <w:rFonts w:ascii="Arial" w:hAnsi="Arial" w:cs="Arial"/>
          <w:sz w:val="22"/>
          <w:szCs w:val="22"/>
        </w:rPr>
        <w:t>,</w:t>
      </w:r>
      <w:r>
        <w:rPr>
          <w:rFonts w:ascii="Arial" w:hAnsi="Arial" w:cs="Arial"/>
          <w:sz w:val="22"/>
          <w:szCs w:val="22"/>
        </w:rPr>
        <w:t xml:space="preserve"> will </w:t>
      </w:r>
      <w:r w:rsidR="008D4F7A">
        <w:rPr>
          <w:rFonts w:ascii="Arial" w:hAnsi="Arial" w:cs="Arial"/>
          <w:sz w:val="22"/>
          <w:szCs w:val="22"/>
        </w:rPr>
        <w:t xml:space="preserve">review the allegation </w:t>
      </w:r>
      <w:r w:rsidR="00237D23">
        <w:rPr>
          <w:rFonts w:ascii="Arial" w:hAnsi="Arial" w:cs="Arial"/>
          <w:sz w:val="22"/>
          <w:szCs w:val="22"/>
        </w:rPr>
        <w:t>to allow an</w:t>
      </w:r>
      <w:r w:rsidR="00A84D56">
        <w:rPr>
          <w:rFonts w:ascii="Arial" w:hAnsi="Arial" w:cs="Arial"/>
          <w:sz w:val="22"/>
          <w:szCs w:val="22"/>
        </w:rPr>
        <w:t xml:space="preserve"> </w:t>
      </w:r>
      <w:r w:rsidR="00237D23">
        <w:rPr>
          <w:rFonts w:ascii="Arial" w:hAnsi="Arial" w:cs="Arial"/>
          <w:sz w:val="22"/>
          <w:szCs w:val="22"/>
        </w:rPr>
        <w:t xml:space="preserve">initial determination of the nature and seriousness of the alleged noncompliance. </w:t>
      </w:r>
      <w:r w:rsidR="00AD34B7">
        <w:rPr>
          <w:rFonts w:ascii="Arial" w:hAnsi="Arial" w:cs="Arial"/>
          <w:sz w:val="22"/>
          <w:szCs w:val="22"/>
        </w:rPr>
        <w:t xml:space="preserve"> </w:t>
      </w:r>
      <w:r w:rsidR="00237D23">
        <w:rPr>
          <w:rFonts w:ascii="Arial" w:hAnsi="Arial" w:cs="Arial"/>
          <w:sz w:val="22"/>
          <w:szCs w:val="22"/>
        </w:rPr>
        <w:t xml:space="preserve">This </w:t>
      </w:r>
      <w:r w:rsidR="00AD34B7">
        <w:rPr>
          <w:rFonts w:ascii="Arial" w:hAnsi="Arial" w:cs="Arial"/>
          <w:sz w:val="22"/>
          <w:szCs w:val="22"/>
        </w:rPr>
        <w:t>may</w:t>
      </w:r>
      <w:r w:rsidR="00600AFC">
        <w:rPr>
          <w:rFonts w:ascii="Arial" w:hAnsi="Arial" w:cs="Arial"/>
          <w:sz w:val="22"/>
          <w:szCs w:val="22"/>
        </w:rPr>
        <w:t xml:space="preserve"> </w:t>
      </w:r>
      <w:r w:rsidR="00AD34B7">
        <w:rPr>
          <w:rFonts w:ascii="Arial" w:hAnsi="Arial" w:cs="Arial"/>
          <w:sz w:val="22"/>
          <w:szCs w:val="22"/>
        </w:rPr>
        <w:t xml:space="preserve">involve discussion with the research team, research participants, </w:t>
      </w:r>
      <w:r w:rsidR="00237D23">
        <w:rPr>
          <w:rFonts w:ascii="Arial" w:hAnsi="Arial" w:cs="Arial"/>
          <w:sz w:val="22"/>
          <w:szCs w:val="22"/>
        </w:rPr>
        <w:t>and</w:t>
      </w:r>
      <w:r w:rsidR="00AD34B7">
        <w:rPr>
          <w:rFonts w:ascii="Arial" w:hAnsi="Arial" w:cs="Arial"/>
          <w:sz w:val="22"/>
          <w:szCs w:val="22"/>
        </w:rPr>
        <w:t xml:space="preserve"> the complainant (if </w:t>
      </w:r>
      <w:r w:rsidR="00600AFC">
        <w:rPr>
          <w:rFonts w:ascii="Arial" w:hAnsi="Arial" w:cs="Arial"/>
          <w:sz w:val="22"/>
          <w:szCs w:val="22"/>
        </w:rPr>
        <w:t>n</w:t>
      </w:r>
      <w:r w:rsidR="00AD34B7">
        <w:rPr>
          <w:rFonts w:ascii="Arial" w:hAnsi="Arial" w:cs="Arial"/>
          <w:sz w:val="22"/>
          <w:szCs w:val="22"/>
        </w:rPr>
        <w:t>ot anonymous) and others as needed.</w:t>
      </w:r>
      <w:r w:rsidR="00AD34B7" w:rsidRPr="00AD34B7">
        <w:rPr>
          <w:rFonts w:ascii="Arial" w:hAnsi="Arial" w:cs="Arial"/>
          <w:sz w:val="22"/>
          <w:szCs w:val="22"/>
        </w:rPr>
        <w:t xml:space="preserve"> </w:t>
      </w:r>
      <w:r w:rsidR="00A84D56">
        <w:rPr>
          <w:rFonts w:ascii="Arial" w:hAnsi="Arial" w:cs="Arial"/>
          <w:sz w:val="22"/>
          <w:szCs w:val="22"/>
        </w:rPr>
        <w:t xml:space="preserve"> </w:t>
      </w:r>
      <w:r w:rsidR="00E03B62">
        <w:rPr>
          <w:rFonts w:ascii="Arial" w:hAnsi="Arial" w:cs="Arial"/>
          <w:sz w:val="22"/>
          <w:szCs w:val="22"/>
        </w:rPr>
        <w:t>The IRB Manager will document and compile the information into a summary report.</w:t>
      </w:r>
      <w:r w:rsidR="00A84D56">
        <w:rPr>
          <w:rFonts w:ascii="Arial" w:hAnsi="Arial" w:cs="Arial"/>
          <w:sz w:val="22"/>
          <w:szCs w:val="22"/>
        </w:rPr>
        <w:t xml:space="preserve"> </w:t>
      </w:r>
      <w:r w:rsidR="00E03B62">
        <w:rPr>
          <w:rFonts w:ascii="Arial" w:hAnsi="Arial" w:cs="Arial"/>
          <w:sz w:val="22"/>
          <w:szCs w:val="22"/>
        </w:rPr>
        <w:t xml:space="preserve"> I</w:t>
      </w:r>
      <w:r w:rsidR="00FA46CA">
        <w:rPr>
          <w:rFonts w:ascii="Arial" w:hAnsi="Arial" w:cs="Arial"/>
          <w:sz w:val="22"/>
          <w:szCs w:val="22"/>
        </w:rPr>
        <w:t>nvestigator noncompliance may often be the result of communication difficulties, therefore the IRB will attempt to resolve apparent instances of</w:t>
      </w:r>
      <w:r w:rsidR="00600AFC">
        <w:rPr>
          <w:rFonts w:ascii="Arial" w:hAnsi="Arial" w:cs="Arial"/>
          <w:sz w:val="22"/>
          <w:szCs w:val="22"/>
        </w:rPr>
        <w:t xml:space="preserve"> </w:t>
      </w:r>
      <w:r w:rsidR="00FA46CA">
        <w:rPr>
          <w:rFonts w:ascii="Arial" w:hAnsi="Arial" w:cs="Arial"/>
          <w:sz w:val="22"/>
          <w:szCs w:val="22"/>
        </w:rPr>
        <w:t xml:space="preserve">noncompliance without interrupting the conduct of the study, especially </w:t>
      </w:r>
      <w:r w:rsidR="00E03B62">
        <w:rPr>
          <w:rFonts w:ascii="Arial" w:hAnsi="Arial" w:cs="Arial"/>
          <w:sz w:val="22"/>
          <w:szCs w:val="22"/>
        </w:rPr>
        <w:t>i</w:t>
      </w:r>
      <w:r w:rsidR="00FA46CA">
        <w:rPr>
          <w:rFonts w:ascii="Arial" w:hAnsi="Arial" w:cs="Arial"/>
          <w:sz w:val="22"/>
          <w:szCs w:val="22"/>
        </w:rPr>
        <w:t>f the rights and welfare of the subjects may be jeopardized</w:t>
      </w:r>
      <w:r w:rsidR="00CD24E9">
        <w:rPr>
          <w:rFonts w:ascii="Arial" w:hAnsi="Arial" w:cs="Arial"/>
          <w:sz w:val="22"/>
          <w:szCs w:val="22"/>
        </w:rPr>
        <w:t xml:space="preserve"> by more invasive action on the part of the IRB</w:t>
      </w:r>
      <w:r w:rsidR="00FA46CA">
        <w:rPr>
          <w:rFonts w:ascii="Arial" w:hAnsi="Arial" w:cs="Arial"/>
          <w:sz w:val="22"/>
          <w:szCs w:val="22"/>
        </w:rPr>
        <w:t xml:space="preserve">.  </w:t>
      </w:r>
    </w:p>
    <w:p w14:paraId="2D27FF7E" w14:textId="77777777" w:rsidR="00E03B62" w:rsidRDefault="00E03B62" w:rsidP="00600AFC">
      <w:pPr>
        <w:rPr>
          <w:rFonts w:ascii="Arial" w:hAnsi="Arial" w:cs="Arial"/>
          <w:sz w:val="22"/>
          <w:szCs w:val="22"/>
        </w:rPr>
      </w:pPr>
    </w:p>
    <w:p w14:paraId="728162E1" w14:textId="29E9408C" w:rsidR="00AD34B7" w:rsidRDefault="00AD34B7" w:rsidP="00600AFC">
      <w:pPr>
        <w:rPr>
          <w:rFonts w:ascii="Arial" w:hAnsi="Arial" w:cs="Arial"/>
          <w:sz w:val="22"/>
          <w:szCs w:val="22"/>
        </w:rPr>
      </w:pPr>
      <w:r>
        <w:rPr>
          <w:rFonts w:ascii="Arial" w:hAnsi="Arial" w:cs="Arial"/>
          <w:sz w:val="22"/>
          <w:szCs w:val="22"/>
        </w:rPr>
        <w:t>1.3.</w:t>
      </w:r>
      <w:r w:rsidR="009B0AB3">
        <w:rPr>
          <w:rFonts w:ascii="Arial" w:hAnsi="Arial" w:cs="Arial"/>
          <w:sz w:val="22"/>
          <w:szCs w:val="22"/>
        </w:rPr>
        <w:t>2</w:t>
      </w:r>
      <w:r w:rsidR="009B0AB3">
        <w:rPr>
          <w:rFonts w:ascii="Arial" w:hAnsi="Arial" w:cs="Arial"/>
          <w:sz w:val="22"/>
          <w:szCs w:val="22"/>
        </w:rPr>
        <w:tab/>
      </w:r>
      <w:r>
        <w:rPr>
          <w:rFonts w:ascii="Arial" w:hAnsi="Arial" w:cs="Arial"/>
          <w:sz w:val="22"/>
          <w:szCs w:val="22"/>
        </w:rPr>
        <w:t>Determinations</w:t>
      </w:r>
    </w:p>
    <w:p w14:paraId="68BB5755" w14:textId="77777777" w:rsidR="00383DF6" w:rsidRPr="00383DF6" w:rsidRDefault="00383DF6" w:rsidP="00600AFC">
      <w:pPr>
        <w:pStyle w:val="Default"/>
        <w:rPr>
          <w:rFonts w:ascii="Arial" w:hAnsi="Arial" w:cs="Arial"/>
          <w:sz w:val="22"/>
          <w:szCs w:val="22"/>
        </w:rPr>
      </w:pPr>
      <w:r w:rsidRPr="00383DF6">
        <w:rPr>
          <w:rFonts w:ascii="Arial" w:hAnsi="Arial" w:cs="Arial"/>
          <w:sz w:val="22"/>
          <w:szCs w:val="22"/>
        </w:rPr>
        <w:t xml:space="preserve">After the </w:t>
      </w:r>
      <w:r w:rsidR="00237D23">
        <w:rPr>
          <w:rFonts w:ascii="Arial" w:hAnsi="Arial" w:cs="Arial"/>
          <w:sz w:val="22"/>
          <w:szCs w:val="22"/>
        </w:rPr>
        <w:t>initial review</w:t>
      </w:r>
      <w:r w:rsidRPr="00383DF6">
        <w:rPr>
          <w:rFonts w:ascii="Arial" w:hAnsi="Arial" w:cs="Arial"/>
          <w:sz w:val="22"/>
          <w:szCs w:val="22"/>
        </w:rPr>
        <w:t xml:space="preserve">, the IRB </w:t>
      </w:r>
      <w:r w:rsidR="00F21038">
        <w:rPr>
          <w:rFonts w:ascii="Arial" w:hAnsi="Arial" w:cs="Arial"/>
          <w:sz w:val="22"/>
          <w:szCs w:val="22"/>
        </w:rPr>
        <w:t xml:space="preserve">Manager </w:t>
      </w:r>
      <w:r w:rsidRPr="00383DF6">
        <w:rPr>
          <w:rFonts w:ascii="Arial" w:hAnsi="Arial" w:cs="Arial"/>
          <w:sz w:val="22"/>
          <w:szCs w:val="22"/>
        </w:rPr>
        <w:t xml:space="preserve">and the IRB </w:t>
      </w:r>
      <w:r w:rsidR="00F21038">
        <w:rPr>
          <w:rFonts w:ascii="Arial" w:hAnsi="Arial" w:cs="Arial"/>
          <w:sz w:val="22"/>
          <w:szCs w:val="22"/>
        </w:rPr>
        <w:t>Chair</w:t>
      </w:r>
      <w:r w:rsidRPr="00383DF6">
        <w:rPr>
          <w:rFonts w:ascii="Arial" w:hAnsi="Arial" w:cs="Arial"/>
          <w:sz w:val="22"/>
          <w:szCs w:val="22"/>
        </w:rPr>
        <w:t xml:space="preserve"> will determine whether: </w:t>
      </w:r>
    </w:p>
    <w:p w14:paraId="761252FC" w14:textId="745E1405" w:rsidR="00383DF6" w:rsidRPr="00383DF6" w:rsidRDefault="0015107F" w:rsidP="003A06E2">
      <w:pPr>
        <w:pStyle w:val="Default"/>
        <w:numPr>
          <w:ilvl w:val="0"/>
          <w:numId w:val="15"/>
        </w:numPr>
        <w:rPr>
          <w:rFonts w:ascii="Arial" w:hAnsi="Arial" w:cs="Arial"/>
          <w:sz w:val="22"/>
          <w:szCs w:val="22"/>
        </w:rPr>
      </w:pPr>
      <w:r>
        <w:rPr>
          <w:rFonts w:ascii="Arial" w:hAnsi="Arial" w:cs="Arial"/>
          <w:sz w:val="22"/>
          <w:szCs w:val="22"/>
        </w:rPr>
        <w:t xml:space="preserve">the allegation was </w:t>
      </w:r>
      <w:r w:rsidR="00FA55B4">
        <w:rPr>
          <w:rFonts w:ascii="Arial" w:hAnsi="Arial" w:cs="Arial"/>
          <w:sz w:val="22"/>
          <w:szCs w:val="22"/>
        </w:rPr>
        <w:t xml:space="preserve">demonstrably </w:t>
      </w:r>
      <w:r w:rsidR="003D4D05">
        <w:rPr>
          <w:rFonts w:ascii="Arial" w:hAnsi="Arial" w:cs="Arial"/>
          <w:sz w:val="22"/>
          <w:szCs w:val="22"/>
        </w:rPr>
        <w:t>false</w:t>
      </w:r>
      <w:r w:rsidR="00FA55B4">
        <w:rPr>
          <w:rFonts w:ascii="Arial" w:hAnsi="Arial" w:cs="Arial"/>
          <w:sz w:val="22"/>
          <w:szCs w:val="22"/>
        </w:rPr>
        <w:t>, or alleges actions that would not constitute non-compliance</w:t>
      </w:r>
      <w:r>
        <w:rPr>
          <w:rFonts w:ascii="Arial" w:hAnsi="Arial" w:cs="Arial"/>
          <w:sz w:val="22"/>
          <w:szCs w:val="22"/>
        </w:rPr>
        <w:t>;</w:t>
      </w:r>
      <w:r w:rsidR="00383DF6" w:rsidRPr="00383DF6">
        <w:rPr>
          <w:rFonts w:ascii="Arial" w:hAnsi="Arial" w:cs="Arial"/>
          <w:sz w:val="22"/>
          <w:szCs w:val="22"/>
        </w:rPr>
        <w:t xml:space="preserve"> </w:t>
      </w:r>
    </w:p>
    <w:p w14:paraId="38067819" w14:textId="65F61167" w:rsidR="00383DF6" w:rsidRPr="00383DF6" w:rsidRDefault="00383DF6" w:rsidP="003A06E2">
      <w:pPr>
        <w:pStyle w:val="Default"/>
        <w:numPr>
          <w:ilvl w:val="0"/>
          <w:numId w:val="15"/>
        </w:numPr>
        <w:rPr>
          <w:rFonts w:ascii="Arial" w:hAnsi="Arial" w:cs="Arial"/>
          <w:sz w:val="22"/>
          <w:szCs w:val="22"/>
        </w:rPr>
      </w:pPr>
      <w:r w:rsidRPr="00383DF6">
        <w:rPr>
          <w:rFonts w:ascii="Arial" w:hAnsi="Arial" w:cs="Arial"/>
          <w:sz w:val="22"/>
          <w:szCs w:val="22"/>
        </w:rPr>
        <w:t xml:space="preserve">the </w:t>
      </w:r>
      <w:r w:rsidR="00FA55B4">
        <w:rPr>
          <w:rFonts w:ascii="Arial" w:hAnsi="Arial" w:cs="Arial"/>
          <w:sz w:val="22"/>
          <w:szCs w:val="22"/>
        </w:rPr>
        <w:t xml:space="preserve">allegation, if true, is of </w:t>
      </w:r>
      <w:r w:rsidRPr="00383DF6">
        <w:rPr>
          <w:rFonts w:ascii="Arial" w:hAnsi="Arial" w:cs="Arial"/>
          <w:sz w:val="22"/>
          <w:szCs w:val="22"/>
        </w:rPr>
        <w:t xml:space="preserve">noncompliance </w:t>
      </w:r>
      <w:r w:rsidR="00FA55B4">
        <w:rPr>
          <w:rFonts w:ascii="Arial" w:hAnsi="Arial" w:cs="Arial"/>
          <w:sz w:val="22"/>
          <w:szCs w:val="22"/>
        </w:rPr>
        <w:t>that would be considered</w:t>
      </w:r>
      <w:r w:rsidR="003B3D66">
        <w:rPr>
          <w:rFonts w:ascii="Arial" w:hAnsi="Arial" w:cs="Arial"/>
          <w:sz w:val="22"/>
          <w:szCs w:val="22"/>
        </w:rPr>
        <w:t xml:space="preserve"> </w:t>
      </w:r>
      <w:r w:rsidR="0015107F">
        <w:rPr>
          <w:rFonts w:ascii="Arial" w:hAnsi="Arial" w:cs="Arial"/>
          <w:sz w:val="22"/>
          <w:szCs w:val="22"/>
        </w:rPr>
        <w:t>not serious and not continuing;</w:t>
      </w:r>
      <w:r w:rsidRPr="00383DF6">
        <w:rPr>
          <w:rFonts w:ascii="Arial" w:hAnsi="Arial" w:cs="Arial"/>
          <w:sz w:val="22"/>
          <w:szCs w:val="22"/>
        </w:rPr>
        <w:t xml:space="preserve"> or </w:t>
      </w:r>
    </w:p>
    <w:p w14:paraId="6B3A15F2" w14:textId="2C0688D7" w:rsidR="00383DF6" w:rsidRDefault="00383DF6" w:rsidP="003A06E2">
      <w:pPr>
        <w:pStyle w:val="Default"/>
        <w:numPr>
          <w:ilvl w:val="0"/>
          <w:numId w:val="15"/>
        </w:numPr>
        <w:rPr>
          <w:rFonts w:ascii="Arial" w:hAnsi="Arial" w:cs="Arial"/>
          <w:sz w:val="22"/>
          <w:szCs w:val="22"/>
        </w:rPr>
      </w:pPr>
      <w:r w:rsidRPr="00383DF6">
        <w:rPr>
          <w:rFonts w:ascii="Arial" w:hAnsi="Arial" w:cs="Arial"/>
          <w:sz w:val="22"/>
          <w:szCs w:val="22"/>
        </w:rPr>
        <w:t xml:space="preserve">the </w:t>
      </w:r>
      <w:r w:rsidR="00FA55B4">
        <w:rPr>
          <w:rFonts w:ascii="Arial" w:hAnsi="Arial" w:cs="Arial"/>
          <w:sz w:val="22"/>
          <w:szCs w:val="22"/>
        </w:rPr>
        <w:t xml:space="preserve">allegation, if true, is of </w:t>
      </w:r>
      <w:r w:rsidRPr="00383DF6">
        <w:rPr>
          <w:rFonts w:ascii="Arial" w:hAnsi="Arial" w:cs="Arial"/>
          <w:sz w:val="22"/>
          <w:szCs w:val="22"/>
        </w:rPr>
        <w:t xml:space="preserve">noncompliance </w:t>
      </w:r>
      <w:r w:rsidR="00FA55B4">
        <w:rPr>
          <w:rFonts w:ascii="Arial" w:hAnsi="Arial" w:cs="Arial"/>
          <w:sz w:val="22"/>
          <w:szCs w:val="22"/>
        </w:rPr>
        <w:t xml:space="preserve">that </w:t>
      </w:r>
      <w:r w:rsidRPr="00383DF6">
        <w:rPr>
          <w:rFonts w:ascii="Arial" w:hAnsi="Arial" w:cs="Arial"/>
          <w:sz w:val="22"/>
          <w:szCs w:val="22"/>
        </w:rPr>
        <w:t>might be serious or continuing</w:t>
      </w:r>
      <w:r>
        <w:rPr>
          <w:rFonts w:ascii="Arial" w:hAnsi="Arial" w:cs="Arial"/>
          <w:sz w:val="22"/>
          <w:szCs w:val="22"/>
        </w:rPr>
        <w:t>.</w:t>
      </w:r>
    </w:p>
    <w:p w14:paraId="2E68CDF7" w14:textId="77777777" w:rsidR="00383DF6" w:rsidRDefault="00383DF6" w:rsidP="00600AFC">
      <w:pPr>
        <w:pStyle w:val="Default"/>
        <w:rPr>
          <w:rFonts w:ascii="Arial" w:hAnsi="Arial" w:cs="Arial"/>
          <w:sz w:val="22"/>
          <w:szCs w:val="22"/>
        </w:rPr>
      </w:pPr>
    </w:p>
    <w:p w14:paraId="05B249B0" w14:textId="77777777" w:rsidR="008706A5" w:rsidRDefault="00383DF6" w:rsidP="00383DF6">
      <w:pPr>
        <w:pStyle w:val="Default"/>
        <w:rPr>
          <w:rFonts w:ascii="Arial" w:hAnsi="Arial" w:cs="Arial"/>
          <w:sz w:val="22"/>
          <w:szCs w:val="22"/>
        </w:rPr>
      </w:pPr>
      <w:r w:rsidRPr="00383DF6">
        <w:rPr>
          <w:rFonts w:ascii="Arial" w:hAnsi="Arial" w:cs="Arial"/>
          <w:sz w:val="22"/>
          <w:szCs w:val="22"/>
        </w:rPr>
        <w:t xml:space="preserve">False allegation: </w:t>
      </w:r>
    </w:p>
    <w:p w14:paraId="23C186F5" w14:textId="241CB8E8" w:rsidR="00383DF6" w:rsidRPr="00383DF6" w:rsidRDefault="00383DF6" w:rsidP="00383DF6">
      <w:pPr>
        <w:pStyle w:val="Default"/>
        <w:rPr>
          <w:rFonts w:ascii="Arial" w:hAnsi="Arial" w:cs="Arial"/>
          <w:sz w:val="22"/>
          <w:szCs w:val="22"/>
        </w:rPr>
      </w:pPr>
      <w:r w:rsidRPr="00383DF6">
        <w:rPr>
          <w:rFonts w:ascii="Arial" w:hAnsi="Arial" w:cs="Arial"/>
          <w:sz w:val="22"/>
          <w:szCs w:val="22"/>
        </w:rPr>
        <w:t xml:space="preserve">If the IRB </w:t>
      </w:r>
      <w:r w:rsidR="00F21038">
        <w:rPr>
          <w:rFonts w:ascii="Arial" w:hAnsi="Arial" w:cs="Arial"/>
          <w:sz w:val="22"/>
          <w:szCs w:val="22"/>
        </w:rPr>
        <w:t>Manager</w:t>
      </w:r>
      <w:r w:rsidR="00F21038" w:rsidRPr="00383DF6">
        <w:rPr>
          <w:rFonts w:ascii="Arial" w:hAnsi="Arial" w:cs="Arial"/>
          <w:sz w:val="22"/>
          <w:szCs w:val="22"/>
        </w:rPr>
        <w:t xml:space="preserve"> </w:t>
      </w:r>
      <w:r w:rsidRPr="00383DF6">
        <w:rPr>
          <w:rFonts w:ascii="Arial" w:hAnsi="Arial" w:cs="Arial"/>
          <w:sz w:val="22"/>
          <w:szCs w:val="22"/>
        </w:rPr>
        <w:t xml:space="preserve">and the IRB </w:t>
      </w:r>
      <w:r w:rsidR="00F21038">
        <w:rPr>
          <w:rFonts w:ascii="Arial" w:hAnsi="Arial" w:cs="Arial"/>
          <w:sz w:val="22"/>
          <w:szCs w:val="22"/>
        </w:rPr>
        <w:t>Chair</w:t>
      </w:r>
      <w:r w:rsidRPr="00383DF6">
        <w:rPr>
          <w:rFonts w:ascii="Arial" w:hAnsi="Arial" w:cs="Arial"/>
          <w:sz w:val="22"/>
          <w:szCs w:val="22"/>
        </w:rPr>
        <w:t xml:space="preserve"> determine that the allegation of noncompliance is false, then the matter will be documented for the protocol file</w:t>
      </w:r>
      <w:r w:rsidR="00903D97">
        <w:rPr>
          <w:rFonts w:ascii="Arial" w:hAnsi="Arial" w:cs="Arial"/>
          <w:sz w:val="22"/>
          <w:szCs w:val="22"/>
        </w:rPr>
        <w:t xml:space="preserve">, if appropriate, the IRB Manager or IRB </w:t>
      </w:r>
      <w:r w:rsidR="00F21038">
        <w:rPr>
          <w:rFonts w:ascii="Arial" w:hAnsi="Arial" w:cs="Arial"/>
          <w:sz w:val="22"/>
          <w:szCs w:val="22"/>
        </w:rPr>
        <w:t>Chair</w:t>
      </w:r>
      <w:r w:rsidR="00903D97">
        <w:rPr>
          <w:rFonts w:ascii="Arial" w:hAnsi="Arial" w:cs="Arial"/>
          <w:sz w:val="22"/>
          <w:szCs w:val="22"/>
        </w:rPr>
        <w:t xml:space="preserve"> will communicate the decision to the complainant (if </w:t>
      </w:r>
      <w:r w:rsidR="003D4D05">
        <w:rPr>
          <w:rFonts w:ascii="Arial" w:hAnsi="Arial" w:cs="Arial"/>
          <w:sz w:val="22"/>
          <w:szCs w:val="22"/>
        </w:rPr>
        <w:t xml:space="preserve">her or his </w:t>
      </w:r>
      <w:r w:rsidR="00903D97">
        <w:rPr>
          <w:rFonts w:ascii="Arial" w:hAnsi="Arial" w:cs="Arial"/>
          <w:sz w:val="22"/>
          <w:szCs w:val="22"/>
        </w:rPr>
        <w:t xml:space="preserve">identity is known) and to the investigator.  </w:t>
      </w:r>
      <w:r w:rsidR="003D4D05">
        <w:rPr>
          <w:rFonts w:ascii="Arial" w:hAnsi="Arial" w:cs="Arial"/>
          <w:sz w:val="22"/>
          <w:szCs w:val="22"/>
        </w:rPr>
        <w:t>The IRB will be informed at the next convened meeting</w:t>
      </w:r>
      <w:r w:rsidR="00903D97">
        <w:rPr>
          <w:rFonts w:ascii="Arial" w:hAnsi="Arial" w:cs="Arial"/>
          <w:sz w:val="22"/>
          <w:szCs w:val="22"/>
        </w:rPr>
        <w:t xml:space="preserve">.  </w:t>
      </w:r>
      <w:r w:rsidRPr="00383DF6">
        <w:rPr>
          <w:rFonts w:ascii="Arial" w:hAnsi="Arial" w:cs="Arial"/>
          <w:sz w:val="22"/>
          <w:szCs w:val="22"/>
        </w:rPr>
        <w:t xml:space="preserve"> </w:t>
      </w:r>
    </w:p>
    <w:p w14:paraId="52632A50" w14:textId="77777777" w:rsidR="00383DF6" w:rsidRDefault="00383DF6" w:rsidP="00383DF6">
      <w:pPr>
        <w:pStyle w:val="Default"/>
        <w:rPr>
          <w:rFonts w:ascii="Arial" w:hAnsi="Arial" w:cs="Arial"/>
          <w:sz w:val="22"/>
          <w:szCs w:val="22"/>
        </w:rPr>
      </w:pPr>
    </w:p>
    <w:p w14:paraId="415B1993" w14:textId="77777777" w:rsidR="008706A5" w:rsidRDefault="00383DF6" w:rsidP="00383DF6">
      <w:pPr>
        <w:pStyle w:val="Default"/>
        <w:rPr>
          <w:rFonts w:ascii="Arial" w:hAnsi="Arial" w:cs="Arial"/>
          <w:sz w:val="22"/>
          <w:szCs w:val="22"/>
        </w:rPr>
      </w:pPr>
      <w:r w:rsidRPr="00383DF6">
        <w:rPr>
          <w:rFonts w:ascii="Arial" w:hAnsi="Arial" w:cs="Arial"/>
          <w:sz w:val="22"/>
          <w:szCs w:val="22"/>
        </w:rPr>
        <w:t xml:space="preserve">Not serious and not continuing: </w:t>
      </w:r>
    </w:p>
    <w:p w14:paraId="5EF1066D" w14:textId="66A8A3D3" w:rsidR="00383DF6" w:rsidRPr="00383DF6" w:rsidRDefault="00383DF6" w:rsidP="00383DF6">
      <w:pPr>
        <w:pStyle w:val="Default"/>
        <w:rPr>
          <w:rFonts w:ascii="Arial" w:hAnsi="Arial" w:cs="Arial"/>
          <w:sz w:val="22"/>
          <w:szCs w:val="22"/>
        </w:rPr>
      </w:pPr>
      <w:r w:rsidRPr="00383DF6">
        <w:rPr>
          <w:rFonts w:ascii="Arial" w:hAnsi="Arial" w:cs="Arial"/>
          <w:sz w:val="22"/>
          <w:szCs w:val="22"/>
        </w:rPr>
        <w:t xml:space="preserve">If it is determined by the IRB </w:t>
      </w:r>
      <w:r w:rsidR="00F21038">
        <w:rPr>
          <w:rFonts w:ascii="Arial" w:hAnsi="Arial" w:cs="Arial"/>
          <w:sz w:val="22"/>
          <w:szCs w:val="22"/>
        </w:rPr>
        <w:t>Manager</w:t>
      </w:r>
      <w:r w:rsidRPr="00383DF6">
        <w:rPr>
          <w:rFonts w:ascii="Arial" w:hAnsi="Arial" w:cs="Arial"/>
          <w:sz w:val="22"/>
          <w:szCs w:val="22"/>
        </w:rPr>
        <w:t xml:space="preserve"> and the IRB </w:t>
      </w:r>
      <w:r w:rsidR="00F21038">
        <w:rPr>
          <w:rFonts w:ascii="Arial" w:hAnsi="Arial" w:cs="Arial"/>
          <w:sz w:val="22"/>
          <w:szCs w:val="22"/>
        </w:rPr>
        <w:t>Chair</w:t>
      </w:r>
      <w:r w:rsidRPr="00383DF6">
        <w:rPr>
          <w:rFonts w:ascii="Arial" w:hAnsi="Arial" w:cs="Arial"/>
          <w:sz w:val="22"/>
          <w:szCs w:val="22"/>
        </w:rPr>
        <w:t xml:space="preserve"> that the allegation is </w:t>
      </w:r>
      <w:r w:rsidR="00DC15FF">
        <w:rPr>
          <w:rFonts w:ascii="Arial" w:hAnsi="Arial" w:cs="Arial"/>
          <w:sz w:val="22"/>
          <w:szCs w:val="22"/>
        </w:rPr>
        <w:t xml:space="preserve">not serious and not continuing, </w:t>
      </w:r>
      <w:r w:rsidR="00BF75A0">
        <w:rPr>
          <w:rFonts w:ascii="Arial" w:hAnsi="Arial" w:cs="Arial"/>
          <w:sz w:val="22"/>
          <w:szCs w:val="22"/>
        </w:rPr>
        <w:t>the i</w:t>
      </w:r>
      <w:r w:rsidRPr="00383DF6">
        <w:rPr>
          <w:rFonts w:ascii="Arial" w:hAnsi="Arial" w:cs="Arial"/>
          <w:sz w:val="22"/>
          <w:szCs w:val="22"/>
        </w:rPr>
        <w:t>nvestigator will be notified</w:t>
      </w:r>
      <w:r w:rsidR="008E1D14">
        <w:rPr>
          <w:rFonts w:ascii="Arial" w:hAnsi="Arial" w:cs="Arial"/>
          <w:sz w:val="22"/>
          <w:szCs w:val="22"/>
        </w:rPr>
        <w:t xml:space="preserve"> in writing</w:t>
      </w:r>
      <w:r w:rsidR="003D4D05">
        <w:rPr>
          <w:rFonts w:ascii="Arial" w:hAnsi="Arial" w:cs="Arial"/>
          <w:sz w:val="22"/>
          <w:szCs w:val="22"/>
        </w:rPr>
        <w:t>.</w:t>
      </w:r>
      <w:r w:rsidRPr="00383DF6">
        <w:rPr>
          <w:rFonts w:ascii="Arial" w:hAnsi="Arial" w:cs="Arial"/>
          <w:sz w:val="22"/>
          <w:szCs w:val="22"/>
        </w:rPr>
        <w:t xml:space="preserve"> In addition, the IRB </w:t>
      </w:r>
      <w:r w:rsidR="00F21038">
        <w:rPr>
          <w:rFonts w:ascii="Arial" w:hAnsi="Arial" w:cs="Arial"/>
          <w:sz w:val="22"/>
          <w:szCs w:val="22"/>
        </w:rPr>
        <w:t>Manager</w:t>
      </w:r>
      <w:r w:rsidRPr="00383DF6">
        <w:rPr>
          <w:rFonts w:ascii="Arial" w:hAnsi="Arial" w:cs="Arial"/>
          <w:sz w:val="22"/>
          <w:szCs w:val="22"/>
        </w:rPr>
        <w:t xml:space="preserve"> </w:t>
      </w:r>
      <w:r w:rsidR="003D4D05">
        <w:rPr>
          <w:rFonts w:ascii="Arial" w:hAnsi="Arial" w:cs="Arial"/>
          <w:sz w:val="22"/>
          <w:szCs w:val="22"/>
        </w:rPr>
        <w:t>and/</w:t>
      </w:r>
      <w:r w:rsidRPr="00383DF6">
        <w:rPr>
          <w:rFonts w:ascii="Arial" w:hAnsi="Arial" w:cs="Arial"/>
          <w:sz w:val="22"/>
          <w:szCs w:val="22"/>
        </w:rPr>
        <w:t xml:space="preserve">or IRB </w:t>
      </w:r>
      <w:r w:rsidR="00F21038">
        <w:rPr>
          <w:rFonts w:ascii="Arial" w:hAnsi="Arial" w:cs="Arial"/>
          <w:sz w:val="22"/>
          <w:szCs w:val="22"/>
        </w:rPr>
        <w:t>Chair</w:t>
      </w:r>
      <w:r w:rsidRPr="00383DF6">
        <w:rPr>
          <w:rFonts w:ascii="Arial" w:hAnsi="Arial" w:cs="Arial"/>
          <w:sz w:val="22"/>
          <w:szCs w:val="22"/>
        </w:rPr>
        <w:t xml:space="preserve"> w</w:t>
      </w:r>
      <w:r w:rsidR="0015107F">
        <w:rPr>
          <w:rFonts w:ascii="Arial" w:hAnsi="Arial" w:cs="Arial"/>
          <w:sz w:val="22"/>
          <w:szCs w:val="22"/>
        </w:rPr>
        <w:t>ill discuss</w:t>
      </w:r>
      <w:r w:rsidR="003D4D05">
        <w:rPr>
          <w:rFonts w:ascii="Arial" w:hAnsi="Arial" w:cs="Arial"/>
          <w:sz w:val="22"/>
          <w:szCs w:val="22"/>
        </w:rPr>
        <w:t xml:space="preserve"> </w:t>
      </w:r>
      <w:r w:rsidR="0015107F">
        <w:rPr>
          <w:rFonts w:ascii="Arial" w:hAnsi="Arial" w:cs="Arial"/>
          <w:sz w:val="22"/>
          <w:szCs w:val="22"/>
        </w:rPr>
        <w:t xml:space="preserve">the issue </w:t>
      </w:r>
      <w:r w:rsidR="003D4D05">
        <w:rPr>
          <w:rFonts w:ascii="Arial" w:hAnsi="Arial" w:cs="Arial"/>
          <w:sz w:val="22"/>
          <w:szCs w:val="22"/>
        </w:rPr>
        <w:t xml:space="preserve">and develop an action plan </w:t>
      </w:r>
      <w:r w:rsidR="0015107F">
        <w:rPr>
          <w:rFonts w:ascii="Arial" w:hAnsi="Arial" w:cs="Arial"/>
          <w:sz w:val="22"/>
          <w:szCs w:val="22"/>
        </w:rPr>
        <w:t>with the i</w:t>
      </w:r>
      <w:r w:rsidRPr="00383DF6">
        <w:rPr>
          <w:rFonts w:ascii="Arial" w:hAnsi="Arial" w:cs="Arial"/>
          <w:sz w:val="22"/>
          <w:szCs w:val="22"/>
        </w:rPr>
        <w:t xml:space="preserve">nvestigator </w:t>
      </w:r>
      <w:r w:rsidR="00BC2AD9">
        <w:rPr>
          <w:rFonts w:ascii="Arial" w:hAnsi="Arial" w:cs="Arial"/>
          <w:sz w:val="22"/>
          <w:szCs w:val="22"/>
        </w:rPr>
        <w:t xml:space="preserve">and, if the investigator is a student, </w:t>
      </w:r>
      <w:r w:rsidR="003D4D05">
        <w:rPr>
          <w:rFonts w:ascii="Arial" w:hAnsi="Arial" w:cs="Arial"/>
          <w:sz w:val="22"/>
          <w:szCs w:val="22"/>
        </w:rPr>
        <w:t xml:space="preserve">the student’s </w:t>
      </w:r>
      <w:r w:rsidR="00BC2AD9">
        <w:rPr>
          <w:rFonts w:ascii="Arial" w:hAnsi="Arial" w:cs="Arial"/>
          <w:sz w:val="22"/>
          <w:szCs w:val="22"/>
        </w:rPr>
        <w:t>advisor</w:t>
      </w:r>
      <w:r w:rsidR="003D4D05">
        <w:rPr>
          <w:rFonts w:ascii="Arial" w:hAnsi="Arial" w:cs="Arial"/>
          <w:sz w:val="22"/>
          <w:szCs w:val="22"/>
        </w:rPr>
        <w:t xml:space="preserve">.  </w:t>
      </w:r>
      <w:r w:rsidRPr="00383DF6">
        <w:rPr>
          <w:rFonts w:ascii="Arial" w:hAnsi="Arial" w:cs="Arial"/>
          <w:sz w:val="22"/>
          <w:szCs w:val="22"/>
        </w:rPr>
        <w:t>The final action</w:t>
      </w:r>
      <w:r w:rsidR="0015107F">
        <w:rPr>
          <w:rFonts w:ascii="Arial" w:hAnsi="Arial" w:cs="Arial"/>
          <w:sz w:val="22"/>
          <w:szCs w:val="22"/>
        </w:rPr>
        <w:t xml:space="preserve"> plan will be forwarded to the i</w:t>
      </w:r>
      <w:r w:rsidRPr="00383DF6">
        <w:rPr>
          <w:rFonts w:ascii="Arial" w:hAnsi="Arial" w:cs="Arial"/>
          <w:sz w:val="22"/>
          <w:szCs w:val="22"/>
        </w:rPr>
        <w:t>nvestigator via letter or e-mail and</w:t>
      </w:r>
      <w:r w:rsidR="003D4D05">
        <w:rPr>
          <w:rFonts w:ascii="Arial" w:hAnsi="Arial" w:cs="Arial"/>
          <w:sz w:val="22"/>
          <w:szCs w:val="22"/>
        </w:rPr>
        <w:t xml:space="preserve"> the</w:t>
      </w:r>
      <w:r w:rsidRPr="00383DF6">
        <w:rPr>
          <w:rFonts w:ascii="Arial" w:hAnsi="Arial" w:cs="Arial"/>
          <w:sz w:val="22"/>
          <w:szCs w:val="22"/>
        </w:rPr>
        <w:t xml:space="preserve"> </w:t>
      </w:r>
      <w:r w:rsidR="003D4D05">
        <w:rPr>
          <w:rFonts w:ascii="Arial" w:hAnsi="Arial" w:cs="Arial"/>
          <w:sz w:val="22"/>
          <w:szCs w:val="22"/>
        </w:rPr>
        <w:t>IRB will be informed at the next convened meeting</w:t>
      </w:r>
      <w:r w:rsidRPr="00383DF6">
        <w:rPr>
          <w:rFonts w:ascii="Arial" w:hAnsi="Arial" w:cs="Arial"/>
          <w:sz w:val="22"/>
          <w:szCs w:val="22"/>
        </w:rPr>
        <w:t xml:space="preserve">. </w:t>
      </w:r>
    </w:p>
    <w:p w14:paraId="5F905E42" w14:textId="77777777" w:rsidR="00383DF6" w:rsidRDefault="00383DF6" w:rsidP="00383DF6">
      <w:pPr>
        <w:pStyle w:val="Default"/>
        <w:rPr>
          <w:rFonts w:ascii="Arial" w:hAnsi="Arial" w:cs="Arial"/>
          <w:sz w:val="22"/>
          <w:szCs w:val="22"/>
        </w:rPr>
      </w:pPr>
    </w:p>
    <w:p w14:paraId="407D01F0" w14:textId="77777777" w:rsidR="008706A5" w:rsidRDefault="00383DF6" w:rsidP="00383DF6">
      <w:pPr>
        <w:pStyle w:val="Default"/>
        <w:rPr>
          <w:rFonts w:ascii="Arial" w:hAnsi="Arial" w:cs="Arial"/>
          <w:sz w:val="22"/>
          <w:szCs w:val="22"/>
        </w:rPr>
      </w:pPr>
      <w:r w:rsidRPr="00383DF6">
        <w:rPr>
          <w:rFonts w:ascii="Arial" w:hAnsi="Arial" w:cs="Arial"/>
          <w:sz w:val="22"/>
          <w:szCs w:val="22"/>
        </w:rPr>
        <w:t>Non</w:t>
      </w:r>
      <w:r w:rsidR="008706A5">
        <w:rPr>
          <w:rFonts w:ascii="Arial" w:hAnsi="Arial" w:cs="Arial"/>
          <w:sz w:val="22"/>
          <w:szCs w:val="22"/>
        </w:rPr>
        <w:t>c</w:t>
      </w:r>
      <w:r w:rsidR="00B55E73">
        <w:rPr>
          <w:rFonts w:ascii="Arial" w:hAnsi="Arial" w:cs="Arial"/>
          <w:sz w:val="22"/>
          <w:szCs w:val="22"/>
        </w:rPr>
        <w:t>ompliance that may be s</w:t>
      </w:r>
      <w:r w:rsidRPr="00383DF6">
        <w:rPr>
          <w:rFonts w:ascii="Arial" w:hAnsi="Arial" w:cs="Arial"/>
          <w:sz w:val="22"/>
          <w:szCs w:val="22"/>
        </w:rPr>
        <w:t xml:space="preserve">erious or continuing: </w:t>
      </w:r>
    </w:p>
    <w:p w14:paraId="16C0269D" w14:textId="6EA1BD6D" w:rsidR="00B55E73" w:rsidRDefault="00B55E73" w:rsidP="00383DF6">
      <w:pPr>
        <w:pStyle w:val="Default"/>
        <w:rPr>
          <w:rFonts w:ascii="Arial" w:hAnsi="Arial" w:cs="Arial"/>
          <w:sz w:val="22"/>
          <w:szCs w:val="22"/>
        </w:rPr>
      </w:pPr>
      <w:r>
        <w:rPr>
          <w:rFonts w:ascii="Arial" w:hAnsi="Arial" w:cs="Arial"/>
          <w:sz w:val="22"/>
          <w:szCs w:val="22"/>
        </w:rPr>
        <w:t>If the allegation of noncompliance is considered to be serious and/or continuing</w:t>
      </w:r>
      <w:r w:rsidR="00BA063F">
        <w:rPr>
          <w:rFonts w:ascii="Arial" w:hAnsi="Arial" w:cs="Arial"/>
          <w:sz w:val="22"/>
          <w:szCs w:val="22"/>
        </w:rPr>
        <w:t>,</w:t>
      </w:r>
      <w:r>
        <w:rPr>
          <w:rFonts w:ascii="Arial" w:hAnsi="Arial" w:cs="Arial"/>
          <w:sz w:val="22"/>
          <w:szCs w:val="22"/>
        </w:rPr>
        <w:t xml:space="preserve"> and involves an active protocol, the IRB Manager, IRB </w:t>
      </w:r>
      <w:r w:rsidR="00F21038">
        <w:rPr>
          <w:rFonts w:ascii="Arial" w:hAnsi="Arial" w:cs="Arial"/>
          <w:sz w:val="22"/>
          <w:szCs w:val="22"/>
        </w:rPr>
        <w:t>Chair</w:t>
      </w:r>
      <w:r>
        <w:rPr>
          <w:rFonts w:ascii="Arial" w:hAnsi="Arial" w:cs="Arial"/>
          <w:sz w:val="22"/>
          <w:szCs w:val="22"/>
        </w:rPr>
        <w:t xml:space="preserve"> and Ass</w:t>
      </w:r>
      <w:r w:rsidR="003D4D05">
        <w:rPr>
          <w:rFonts w:ascii="Arial" w:hAnsi="Arial" w:cs="Arial"/>
          <w:sz w:val="22"/>
          <w:szCs w:val="22"/>
        </w:rPr>
        <w:t>istant</w:t>
      </w:r>
      <w:r>
        <w:rPr>
          <w:rFonts w:ascii="Arial" w:hAnsi="Arial" w:cs="Arial"/>
          <w:sz w:val="22"/>
          <w:szCs w:val="22"/>
        </w:rPr>
        <w:t xml:space="preserve"> VP for </w:t>
      </w:r>
      <w:r w:rsidR="00D66FA8">
        <w:rPr>
          <w:rFonts w:ascii="Arial" w:hAnsi="Arial" w:cs="Arial"/>
          <w:sz w:val="22"/>
          <w:szCs w:val="22"/>
        </w:rPr>
        <w:t xml:space="preserve">Research </w:t>
      </w:r>
      <w:r>
        <w:rPr>
          <w:rFonts w:ascii="Arial" w:hAnsi="Arial" w:cs="Arial"/>
          <w:sz w:val="22"/>
          <w:szCs w:val="22"/>
        </w:rPr>
        <w:t xml:space="preserve">Compliance will determine if </w:t>
      </w:r>
      <w:r w:rsidRPr="00B55E73">
        <w:rPr>
          <w:rFonts w:ascii="Arial" w:hAnsi="Arial" w:cs="Arial"/>
          <w:sz w:val="22"/>
          <w:szCs w:val="22"/>
          <w:u w:val="single"/>
        </w:rPr>
        <w:t>immediate</w:t>
      </w:r>
      <w:r>
        <w:rPr>
          <w:rFonts w:ascii="Arial" w:hAnsi="Arial" w:cs="Arial"/>
          <w:sz w:val="22"/>
          <w:szCs w:val="22"/>
          <w:u w:val="single"/>
        </w:rPr>
        <w:t xml:space="preserve"> </w:t>
      </w:r>
      <w:r>
        <w:rPr>
          <w:rFonts w:ascii="Arial" w:hAnsi="Arial" w:cs="Arial"/>
          <w:sz w:val="22"/>
          <w:szCs w:val="22"/>
        </w:rPr>
        <w:t xml:space="preserve">suspension of study procedures and/or enrollment is required for the protocol in question as well as for other protocols being conducted by the same investigator. </w:t>
      </w:r>
      <w:r w:rsidR="00BA063F">
        <w:rPr>
          <w:rFonts w:ascii="Arial" w:hAnsi="Arial" w:cs="Arial"/>
          <w:sz w:val="22"/>
          <w:szCs w:val="22"/>
        </w:rPr>
        <w:t xml:space="preserve">The investigator(s) involved in the allegations, associated research staff, appropriate </w:t>
      </w:r>
      <w:r w:rsidR="00D66FA8">
        <w:rPr>
          <w:rFonts w:ascii="Arial" w:hAnsi="Arial" w:cs="Arial"/>
          <w:sz w:val="22"/>
          <w:szCs w:val="22"/>
        </w:rPr>
        <w:t xml:space="preserve">school or </w:t>
      </w:r>
      <w:r w:rsidR="00BA063F">
        <w:rPr>
          <w:rFonts w:ascii="Arial" w:hAnsi="Arial" w:cs="Arial"/>
          <w:sz w:val="22"/>
          <w:szCs w:val="22"/>
        </w:rPr>
        <w:t xml:space="preserve">department heads, college research deans and the institutional official are notified in writing about any suspension.  Further investigation and review by the convened IRB will determine the length of any suspension. </w:t>
      </w:r>
    </w:p>
    <w:p w14:paraId="64960104" w14:textId="77777777" w:rsidR="00D66FA8" w:rsidRPr="00B55E73" w:rsidRDefault="00D66FA8" w:rsidP="00383DF6">
      <w:pPr>
        <w:pStyle w:val="Default"/>
        <w:rPr>
          <w:rFonts w:ascii="Arial" w:hAnsi="Arial" w:cs="Arial"/>
          <w:sz w:val="22"/>
          <w:szCs w:val="22"/>
        </w:rPr>
      </w:pPr>
    </w:p>
    <w:p w14:paraId="69B1E831" w14:textId="4DECEE64" w:rsidR="00237D23" w:rsidRDefault="00BC2AD9" w:rsidP="00237D23">
      <w:pPr>
        <w:rPr>
          <w:rFonts w:ascii="Arial" w:hAnsi="Arial" w:cs="Arial"/>
          <w:sz w:val="22"/>
          <w:szCs w:val="22"/>
        </w:rPr>
      </w:pPr>
      <w:r>
        <w:rPr>
          <w:rFonts w:ascii="Arial" w:hAnsi="Arial" w:cs="Arial"/>
          <w:sz w:val="22"/>
          <w:szCs w:val="22"/>
        </w:rPr>
        <w:t>If</w:t>
      </w:r>
      <w:r w:rsidR="00C222A5">
        <w:rPr>
          <w:rFonts w:ascii="Arial" w:hAnsi="Arial" w:cs="Arial"/>
          <w:sz w:val="22"/>
          <w:szCs w:val="22"/>
        </w:rPr>
        <w:t xml:space="preserve">, after initial screening, </w:t>
      </w:r>
      <w:r>
        <w:rPr>
          <w:rFonts w:ascii="Arial" w:hAnsi="Arial" w:cs="Arial"/>
          <w:sz w:val="22"/>
          <w:szCs w:val="22"/>
        </w:rPr>
        <w:t>the allegation of noncompliance is considered to be serious and/or continuing</w:t>
      </w:r>
      <w:r w:rsidR="00FC76CB">
        <w:rPr>
          <w:rFonts w:ascii="Arial" w:hAnsi="Arial" w:cs="Arial"/>
          <w:sz w:val="22"/>
          <w:szCs w:val="22"/>
        </w:rPr>
        <w:t>,</w:t>
      </w:r>
      <w:r>
        <w:rPr>
          <w:rFonts w:ascii="Arial" w:hAnsi="Arial" w:cs="Arial"/>
          <w:sz w:val="22"/>
          <w:szCs w:val="22"/>
        </w:rPr>
        <w:t xml:space="preserve"> the IRB will initiate an inquiry.  The purpose of the inquiry is fact-finding and may involve </w:t>
      </w:r>
      <w:r w:rsidR="00237D23">
        <w:rPr>
          <w:rFonts w:ascii="Arial" w:hAnsi="Arial" w:cs="Arial"/>
          <w:sz w:val="22"/>
          <w:szCs w:val="22"/>
        </w:rPr>
        <w:t>examination of study records, discussion with the research team, personnel, research participants, witnesses, the complainant (if not anonymous) and others as needed.</w:t>
      </w:r>
      <w:r w:rsidR="00237D23" w:rsidRPr="00AD34B7">
        <w:rPr>
          <w:rFonts w:ascii="Arial" w:hAnsi="Arial" w:cs="Arial"/>
          <w:sz w:val="22"/>
          <w:szCs w:val="22"/>
        </w:rPr>
        <w:t xml:space="preserve"> </w:t>
      </w:r>
      <w:r w:rsidR="00DE1782">
        <w:rPr>
          <w:rFonts w:ascii="Arial" w:hAnsi="Arial" w:cs="Arial"/>
          <w:sz w:val="22"/>
          <w:szCs w:val="22"/>
        </w:rPr>
        <w:t xml:space="preserve">The IRB </w:t>
      </w:r>
      <w:r w:rsidR="00F21038">
        <w:rPr>
          <w:rFonts w:ascii="Arial" w:hAnsi="Arial" w:cs="Arial"/>
          <w:sz w:val="22"/>
          <w:szCs w:val="22"/>
        </w:rPr>
        <w:t>Chair</w:t>
      </w:r>
      <w:r w:rsidR="00DE1782">
        <w:rPr>
          <w:rFonts w:ascii="Arial" w:hAnsi="Arial" w:cs="Arial"/>
          <w:sz w:val="22"/>
          <w:szCs w:val="22"/>
        </w:rPr>
        <w:t xml:space="preserve"> may appoint one or more </w:t>
      </w:r>
      <w:r w:rsidR="00D66FA8">
        <w:rPr>
          <w:rFonts w:ascii="Arial" w:hAnsi="Arial" w:cs="Arial"/>
          <w:sz w:val="22"/>
          <w:szCs w:val="22"/>
        </w:rPr>
        <w:t>board members</w:t>
      </w:r>
      <w:r w:rsidR="00DE1782">
        <w:rPr>
          <w:rFonts w:ascii="Arial" w:hAnsi="Arial" w:cs="Arial"/>
          <w:sz w:val="22"/>
          <w:szCs w:val="22"/>
        </w:rPr>
        <w:t xml:space="preserve"> to </w:t>
      </w:r>
      <w:r w:rsidR="00FC76CB">
        <w:rPr>
          <w:rFonts w:ascii="Arial" w:hAnsi="Arial" w:cs="Arial"/>
          <w:sz w:val="22"/>
          <w:szCs w:val="22"/>
        </w:rPr>
        <w:t xml:space="preserve">assist in the </w:t>
      </w:r>
      <w:r w:rsidR="00DE1782">
        <w:rPr>
          <w:rFonts w:ascii="Arial" w:hAnsi="Arial" w:cs="Arial"/>
          <w:sz w:val="22"/>
          <w:szCs w:val="22"/>
        </w:rPr>
        <w:t>gather</w:t>
      </w:r>
      <w:r w:rsidR="00FC76CB">
        <w:rPr>
          <w:rFonts w:ascii="Arial" w:hAnsi="Arial" w:cs="Arial"/>
          <w:sz w:val="22"/>
          <w:szCs w:val="22"/>
        </w:rPr>
        <w:t>ing of</w:t>
      </w:r>
      <w:r w:rsidR="00DE1782">
        <w:rPr>
          <w:rFonts w:ascii="Arial" w:hAnsi="Arial" w:cs="Arial"/>
          <w:sz w:val="22"/>
          <w:szCs w:val="22"/>
        </w:rPr>
        <w:t xml:space="preserve"> information pertaining to the nature of the allegation.</w:t>
      </w:r>
    </w:p>
    <w:p w14:paraId="692595A9" w14:textId="77777777" w:rsidR="00DE1782" w:rsidRDefault="00DE1782" w:rsidP="00237D23">
      <w:pPr>
        <w:rPr>
          <w:rFonts w:ascii="Arial" w:hAnsi="Arial" w:cs="Arial"/>
          <w:sz w:val="22"/>
          <w:szCs w:val="22"/>
        </w:rPr>
      </w:pPr>
    </w:p>
    <w:p w14:paraId="61EB69E1" w14:textId="77E0659F" w:rsidR="00DE1782" w:rsidRDefault="00383DF6" w:rsidP="00DE1782">
      <w:pPr>
        <w:rPr>
          <w:rFonts w:ascii="Arial" w:hAnsi="Arial" w:cs="Arial"/>
          <w:sz w:val="22"/>
          <w:szCs w:val="22"/>
        </w:rPr>
      </w:pPr>
      <w:r w:rsidRPr="00383DF6">
        <w:rPr>
          <w:rFonts w:ascii="Arial" w:hAnsi="Arial" w:cs="Arial"/>
          <w:sz w:val="22"/>
          <w:szCs w:val="22"/>
        </w:rPr>
        <w:t xml:space="preserve">The </w:t>
      </w:r>
      <w:r w:rsidR="008706A5">
        <w:rPr>
          <w:rFonts w:ascii="Arial" w:hAnsi="Arial" w:cs="Arial"/>
          <w:sz w:val="22"/>
          <w:szCs w:val="22"/>
        </w:rPr>
        <w:t>i</w:t>
      </w:r>
      <w:r w:rsidRPr="00383DF6">
        <w:rPr>
          <w:rFonts w:ascii="Arial" w:hAnsi="Arial" w:cs="Arial"/>
          <w:sz w:val="22"/>
          <w:szCs w:val="22"/>
        </w:rPr>
        <w:t xml:space="preserve">nvestigator will be notified </w:t>
      </w:r>
      <w:r w:rsidR="00FC76CB">
        <w:rPr>
          <w:rFonts w:ascii="Arial" w:hAnsi="Arial" w:cs="Arial"/>
          <w:sz w:val="22"/>
          <w:szCs w:val="22"/>
        </w:rPr>
        <w:t xml:space="preserve">of the inquiry </w:t>
      </w:r>
      <w:r w:rsidRPr="00383DF6">
        <w:rPr>
          <w:rFonts w:ascii="Arial" w:hAnsi="Arial" w:cs="Arial"/>
          <w:sz w:val="22"/>
          <w:szCs w:val="22"/>
        </w:rPr>
        <w:t xml:space="preserve">by the IRB </w:t>
      </w:r>
      <w:r w:rsidR="00DE1782">
        <w:rPr>
          <w:rFonts w:ascii="Arial" w:hAnsi="Arial" w:cs="Arial"/>
          <w:sz w:val="22"/>
          <w:szCs w:val="22"/>
        </w:rPr>
        <w:t>Manager</w:t>
      </w:r>
      <w:r w:rsidRPr="00383DF6">
        <w:rPr>
          <w:rFonts w:ascii="Arial" w:hAnsi="Arial" w:cs="Arial"/>
          <w:sz w:val="22"/>
          <w:szCs w:val="22"/>
        </w:rPr>
        <w:t xml:space="preserve"> or the IRB </w:t>
      </w:r>
      <w:r w:rsidR="00F21038">
        <w:rPr>
          <w:rFonts w:ascii="Arial" w:hAnsi="Arial" w:cs="Arial"/>
          <w:sz w:val="22"/>
          <w:szCs w:val="22"/>
        </w:rPr>
        <w:t>Chair</w:t>
      </w:r>
      <w:r w:rsidR="00FC76CB">
        <w:rPr>
          <w:rFonts w:ascii="Arial" w:hAnsi="Arial" w:cs="Arial"/>
          <w:sz w:val="22"/>
          <w:szCs w:val="22"/>
        </w:rPr>
        <w:t xml:space="preserve"> </w:t>
      </w:r>
      <w:r w:rsidR="00DE1782">
        <w:rPr>
          <w:rFonts w:ascii="Arial" w:hAnsi="Arial" w:cs="Arial"/>
          <w:sz w:val="22"/>
          <w:szCs w:val="22"/>
        </w:rPr>
        <w:t xml:space="preserve">and </w:t>
      </w:r>
      <w:r w:rsidRPr="00383DF6">
        <w:rPr>
          <w:rFonts w:ascii="Arial" w:hAnsi="Arial" w:cs="Arial"/>
          <w:sz w:val="22"/>
          <w:szCs w:val="22"/>
        </w:rPr>
        <w:t xml:space="preserve">asked to respond in writing to the allegation </w:t>
      </w:r>
      <w:r w:rsidR="00BA063F">
        <w:rPr>
          <w:rFonts w:ascii="Arial" w:hAnsi="Arial" w:cs="Arial"/>
          <w:sz w:val="22"/>
          <w:szCs w:val="22"/>
        </w:rPr>
        <w:t xml:space="preserve">within </w:t>
      </w:r>
      <w:r w:rsidR="00D66FA8">
        <w:rPr>
          <w:rFonts w:ascii="Arial" w:hAnsi="Arial" w:cs="Arial"/>
          <w:sz w:val="22"/>
          <w:szCs w:val="22"/>
        </w:rPr>
        <w:t xml:space="preserve">10 work </w:t>
      </w:r>
      <w:r w:rsidR="00BA063F">
        <w:rPr>
          <w:rFonts w:ascii="Arial" w:hAnsi="Arial" w:cs="Arial"/>
          <w:sz w:val="22"/>
          <w:szCs w:val="22"/>
        </w:rPr>
        <w:t xml:space="preserve">days.  </w:t>
      </w:r>
      <w:r w:rsidR="00BA063F" w:rsidRPr="00383DF6">
        <w:rPr>
          <w:rFonts w:ascii="Arial" w:hAnsi="Arial" w:cs="Arial"/>
          <w:sz w:val="22"/>
          <w:szCs w:val="22"/>
        </w:rPr>
        <w:t xml:space="preserve">If the </w:t>
      </w:r>
      <w:r w:rsidR="00BA063F">
        <w:rPr>
          <w:rFonts w:ascii="Arial" w:hAnsi="Arial" w:cs="Arial"/>
          <w:sz w:val="22"/>
          <w:szCs w:val="22"/>
        </w:rPr>
        <w:t>i</w:t>
      </w:r>
      <w:r w:rsidR="00BA063F" w:rsidRPr="00383DF6">
        <w:rPr>
          <w:rFonts w:ascii="Arial" w:hAnsi="Arial" w:cs="Arial"/>
          <w:sz w:val="22"/>
          <w:szCs w:val="22"/>
        </w:rPr>
        <w:t xml:space="preserve">nvestigator needs more time, an extension may be granted by the IRB </w:t>
      </w:r>
      <w:r w:rsidR="00F21038">
        <w:rPr>
          <w:rFonts w:ascii="Arial" w:hAnsi="Arial" w:cs="Arial"/>
          <w:sz w:val="22"/>
          <w:szCs w:val="22"/>
        </w:rPr>
        <w:t>Chair</w:t>
      </w:r>
      <w:r w:rsidR="00BA063F">
        <w:rPr>
          <w:rFonts w:ascii="Arial" w:hAnsi="Arial" w:cs="Arial"/>
          <w:sz w:val="22"/>
          <w:szCs w:val="22"/>
        </w:rPr>
        <w:t xml:space="preserve">. </w:t>
      </w:r>
      <w:r w:rsidR="00D66FA8">
        <w:rPr>
          <w:rFonts w:ascii="Arial" w:hAnsi="Arial" w:cs="Arial"/>
          <w:sz w:val="22"/>
          <w:szCs w:val="22"/>
        </w:rPr>
        <w:t xml:space="preserve"> </w:t>
      </w:r>
      <w:r w:rsidR="00DE1782">
        <w:rPr>
          <w:rFonts w:ascii="Arial" w:hAnsi="Arial" w:cs="Arial"/>
          <w:sz w:val="22"/>
          <w:szCs w:val="22"/>
        </w:rPr>
        <w:t xml:space="preserve">The IRB Manager will document and compile the information, including the investigator’s response, into a summary report. </w:t>
      </w:r>
    </w:p>
    <w:p w14:paraId="1F49D5C0" w14:textId="77777777" w:rsidR="00FC76CB" w:rsidRDefault="00FC76CB" w:rsidP="00DE1782">
      <w:pPr>
        <w:rPr>
          <w:rFonts w:ascii="Arial" w:hAnsi="Arial" w:cs="Arial"/>
          <w:sz w:val="22"/>
          <w:szCs w:val="22"/>
        </w:rPr>
      </w:pPr>
    </w:p>
    <w:p w14:paraId="6E99E7A3" w14:textId="70B99D71" w:rsidR="00383DF6" w:rsidRPr="00383DF6" w:rsidRDefault="00BA063F" w:rsidP="00BA063F">
      <w:pPr>
        <w:rPr>
          <w:rFonts w:ascii="Arial" w:hAnsi="Arial" w:cs="Arial"/>
          <w:sz w:val="22"/>
          <w:szCs w:val="22"/>
        </w:rPr>
      </w:pPr>
      <w:r w:rsidRPr="00383DF6">
        <w:rPr>
          <w:rFonts w:ascii="Arial" w:hAnsi="Arial" w:cs="Arial"/>
          <w:sz w:val="22"/>
          <w:szCs w:val="22"/>
        </w:rPr>
        <w:t xml:space="preserve">The </w:t>
      </w:r>
      <w:r w:rsidR="00FC76CB">
        <w:rPr>
          <w:rFonts w:ascii="Arial" w:hAnsi="Arial" w:cs="Arial"/>
          <w:sz w:val="22"/>
          <w:szCs w:val="22"/>
        </w:rPr>
        <w:t xml:space="preserve">summary report </w:t>
      </w:r>
      <w:r w:rsidRPr="00383DF6">
        <w:rPr>
          <w:rFonts w:ascii="Arial" w:hAnsi="Arial" w:cs="Arial"/>
          <w:sz w:val="22"/>
          <w:szCs w:val="22"/>
        </w:rPr>
        <w:t xml:space="preserve">will be presented to the </w:t>
      </w:r>
      <w:r w:rsidR="008E49B5">
        <w:rPr>
          <w:rFonts w:ascii="Arial" w:hAnsi="Arial" w:cs="Arial"/>
          <w:sz w:val="22"/>
          <w:szCs w:val="22"/>
        </w:rPr>
        <w:t>IRB</w:t>
      </w:r>
      <w:r w:rsidRPr="00383DF6">
        <w:rPr>
          <w:rFonts w:ascii="Arial" w:hAnsi="Arial" w:cs="Arial"/>
          <w:sz w:val="22"/>
          <w:szCs w:val="22"/>
        </w:rPr>
        <w:t xml:space="preserve"> at a convened meeting for review.</w:t>
      </w:r>
      <w:r>
        <w:rPr>
          <w:rFonts w:ascii="Arial" w:hAnsi="Arial" w:cs="Arial"/>
          <w:sz w:val="22"/>
          <w:szCs w:val="22"/>
        </w:rPr>
        <w:t xml:space="preserve"> </w:t>
      </w:r>
      <w:r w:rsidR="00D66FA8">
        <w:rPr>
          <w:rFonts w:ascii="Arial" w:hAnsi="Arial" w:cs="Arial"/>
          <w:sz w:val="22"/>
          <w:szCs w:val="22"/>
        </w:rPr>
        <w:t xml:space="preserve"> The</w:t>
      </w:r>
      <w:r w:rsidR="008706A5">
        <w:rPr>
          <w:rFonts w:ascii="Arial" w:hAnsi="Arial" w:cs="Arial"/>
          <w:sz w:val="22"/>
          <w:szCs w:val="22"/>
        </w:rPr>
        <w:t xml:space="preserve"> i</w:t>
      </w:r>
      <w:r w:rsidR="00383DF6" w:rsidRPr="00383DF6">
        <w:rPr>
          <w:rFonts w:ascii="Arial" w:hAnsi="Arial" w:cs="Arial"/>
          <w:sz w:val="22"/>
          <w:szCs w:val="22"/>
        </w:rPr>
        <w:t xml:space="preserve">nvestigator may be asked by the IRB </w:t>
      </w:r>
      <w:r>
        <w:rPr>
          <w:rFonts w:ascii="Arial" w:hAnsi="Arial" w:cs="Arial"/>
          <w:sz w:val="22"/>
          <w:szCs w:val="22"/>
        </w:rPr>
        <w:t>Manager</w:t>
      </w:r>
      <w:r w:rsidR="00383DF6" w:rsidRPr="00383DF6">
        <w:rPr>
          <w:rFonts w:ascii="Arial" w:hAnsi="Arial" w:cs="Arial"/>
          <w:sz w:val="22"/>
          <w:szCs w:val="22"/>
        </w:rPr>
        <w:t xml:space="preserve"> or IRB </w:t>
      </w:r>
      <w:r w:rsidR="00F21038">
        <w:rPr>
          <w:rFonts w:ascii="Arial" w:hAnsi="Arial" w:cs="Arial"/>
          <w:sz w:val="22"/>
          <w:szCs w:val="22"/>
        </w:rPr>
        <w:t>Chair</w:t>
      </w:r>
      <w:r w:rsidR="00BC2292">
        <w:rPr>
          <w:rFonts w:ascii="Arial" w:hAnsi="Arial" w:cs="Arial"/>
          <w:sz w:val="22"/>
          <w:szCs w:val="22"/>
        </w:rPr>
        <w:t xml:space="preserve"> to attend the </w:t>
      </w:r>
      <w:r w:rsidR="00D66FA8">
        <w:rPr>
          <w:rFonts w:ascii="Arial" w:hAnsi="Arial" w:cs="Arial"/>
          <w:sz w:val="22"/>
          <w:szCs w:val="22"/>
        </w:rPr>
        <w:t xml:space="preserve">next convened </w:t>
      </w:r>
      <w:r w:rsidR="00BC2292">
        <w:rPr>
          <w:rFonts w:ascii="Arial" w:hAnsi="Arial" w:cs="Arial"/>
          <w:sz w:val="22"/>
          <w:szCs w:val="22"/>
        </w:rPr>
        <w:t>IRB meeting.</w:t>
      </w:r>
    </w:p>
    <w:p w14:paraId="21583D98" w14:textId="77777777" w:rsidR="00AD34B7" w:rsidRPr="00383DF6" w:rsidRDefault="00AD34B7" w:rsidP="00C4584E">
      <w:pPr>
        <w:rPr>
          <w:rFonts w:ascii="Arial" w:hAnsi="Arial" w:cs="Arial"/>
          <w:sz w:val="22"/>
          <w:szCs w:val="22"/>
        </w:rPr>
      </w:pPr>
    </w:p>
    <w:p w14:paraId="513FC0EA" w14:textId="1BD9E599" w:rsidR="00D95002" w:rsidRDefault="00D95002" w:rsidP="00061C3B">
      <w:pPr>
        <w:pStyle w:val="Default"/>
        <w:ind w:right="300"/>
        <w:rPr>
          <w:rFonts w:ascii="Arial" w:hAnsi="Arial" w:cs="Arial"/>
          <w:sz w:val="22"/>
          <w:szCs w:val="22"/>
        </w:rPr>
      </w:pPr>
      <w:r>
        <w:rPr>
          <w:rFonts w:ascii="Arial" w:hAnsi="Arial" w:cs="Arial"/>
          <w:sz w:val="22"/>
          <w:szCs w:val="22"/>
        </w:rPr>
        <w:t>1.3.</w:t>
      </w:r>
      <w:r w:rsidR="009B0AB3">
        <w:rPr>
          <w:rFonts w:ascii="Arial" w:hAnsi="Arial" w:cs="Arial"/>
          <w:sz w:val="22"/>
          <w:szCs w:val="22"/>
        </w:rPr>
        <w:t>3</w:t>
      </w:r>
      <w:r w:rsidR="009B0AB3">
        <w:rPr>
          <w:rFonts w:ascii="Arial" w:hAnsi="Arial" w:cs="Arial"/>
          <w:sz w:val="22"/>
          <w:szCs w:val="22"/>
        </w:rPr>
        <w:tab/>
      </w:r>
      <w:r>
        <w:rPr>
          <w:rFonts w:ascii="Arial" w:hAnsi="Arial" w:cs="Arial"/>
          <w:sz w:val="22"/>
          <w:szCs w:val="22"/>
        </w:rPr>
        <w:t>Review Procedures for Serious and/or Continuing Noncompliance</w:t>
      </w:r>
    </w:p>
    <w:p w14:paraId="15D8C2E7" w14:textId="77777777" w:rsidR="00106DF6" w:rsidRDefault="00106DF6" w:rsidP="00061C3B">
      <w:pPr>
        <w:pStyle w:val="Default"/>
        <w:ind w:right="300"/>
        <w:rPr>
          <w:rFonts w:ascii="Arial" w:hAnsi="Arial" w:cs="Arial"/>
          <w:sz w:val="22"/>
          <w:szCs w:val="22"/>
        </w:rPr>
      </w:pPr>
      <w:r>
        <w:rPr>
          <w:rFonts w:ascii="Arial" w:hAnsi="Arial" w:cs="Arial"/>
          <w:sz w:val="22"/>
          <w:szCs w:val="22"/>
        </w:rPr>
        <w:t xml:space="preserve">The allegation and inquiry results will be presented at the next scheduled convened IRB meeting.  For urgent issues, the IRB </w:t>
      </w:r>
      <w:r w:rsidR="00F21038">
        <w:rPr>
          <w:rFonts w:ascii="Arial" w:hAnsi="Arial" w:cs="Arial"/>
          <w:sz w:val="22"/>
          <w:szCs w:val="22"/>
        </w:rPr>
        <w:t>Chair</w:t>
      </w:r>
      <w:r>
        <w:rPr>
          <w:rFonts w:ascii="Arial" w:hAnsi="Arial" w:cs="Arial"/>
          <w:sz w:val="22"/>
          <w:szCs w:val="22"/>
        </w:rPr>
        <w:t xml:space="preserve"> may convene an emergency meeting of the IRB. </w:t>
      </w:r>
    </w:p>
    <w:p w14:paraId="37B9CEFE" w14:textId="77777777" w:rsidR="00061C3B" w:rsidRPr="00061C3B" w:rsidRDefault="008E49B5" w:rsidP="00061C3B">
      <w:pPr>
        <w:pStyle w:val="Default"/>
        <w:ind w:right="300"/>
        <w:rPr>
          <w:rFonts w:ascii="Arial" w:hAnsi="Arial" w:cs="Arial"/>
          <w:sz w:val="22"/>
          <w:szCs w:val="22"/>
        </w:rPr>
      </w:pPr>
      <w:r w:rsidRPr="00061C3B">
        <w:rPr>
          <w:rFonts w:ascii="Arial" w:hAnsi="Arial" w:cs="Arial"/>
          <w:sz w:val="22"/>
          <w:szCs w:val="22"/>
        </w:rPr>
        <w:t xml:space="preserve">At </w:t>
      </w:r>
      <w:r w:rsidR="00FC76CB">
        <w:rPr>
          <w:rFonts w:ascii="Arial" w:hAnsi="Arial" w:cs="Arial"/>
          <w:sz w:val="22"/>
          <w:szCs w:val="22"/>
        </w:rPr>
        <w:t>the</w:t>
      </w:r>
      <w:r w:rsidRPr="00061C3B">
        <w:rPr>
          <w:rFonts w:ascii="Arial" w:hAnsi="Arial" w:cs="Arial"/>
          <w:sz w:val="22"/>
          <w:szCs w:val="22"/>
        </w:rPr>
        <w:t xml:space="preserve"> convened IRB meeting, the IRB </w:t>
      </w:r>
      <w:r w:rsidR="00F21038">
        <w:rPr>
          <w:rFonts w:ascii="Arial" w:hAnsi="Arial" w:cs="Arial"/>
          <w:sz w:val="22"/>
          <w:szCs w:val="22"/>
        </w:rPr>
        <w:t>Chair</w:t>
      </w:r>
      <w:r w:rsidRPr="00061C3B">
        <w:rPr>
          <w:rFonts w:ascii="Arial" w:hAnsi="Arial" w:cs="Arial"/>
          <w:sz w:val="22"/>
          <w:szCs w:val="22"/>
        </w:rPr>
        <w:t xml:space="preserve"> will present the </w:t>
      </w:r>
      <w:r w:rsidR="00061C3B" w:rsidRPr="00061C3B">
        <w:rPr>
          <w:rFonts w:ascii="Arial" w:hAnsi="Arial" w:cs="Arial"/>
          <w:sz w:val="22"/>
          <w:szCs w:val="22"/>
        </w:rPr>
        <w:t>allegation(s)</w:t>
      </w:r>
      <w:r w:rsidRPr="00061C3B">
        <w:rPr>
          <w:rFonts w:ascii="Arial" w:hAnsi="Arial" w:cs="Arial"/>
          <w:sz w:val="22"/>
          <w:szCs w:val="22"/>
        </w:rPr>
        <w:t xml:space="preserve"> to the IRB.</w:t>
      </w:r>
      <w:r w:rsidR="00D66FA8">
        <w:rPr>
          <w:rFonts w:ascii="Arial" w:hAnsi="Arial" w:cs="Arial"/>
          <w:sz w:val="22"/>
          <w:szCs w:val="22"/>
        </w:rPr>
        <w:t xml:space="preserve"> </w:t>
      </w:r>
      <w:r w:rsidRPr="00061C3B">
        <w:rPr>
          <w:rFonts w:ascii="Arial" w:hAnsi="Arial" w:cs="Arial"/>
          <w:sz w:val="22"/>
          <w:szCs w:val="22"/>
        </w:rPr>
        <w:t xml:space="preserve"> All IRB members will receive the investigation report, synopses</w:t>
      </w:r>
      <w:r w:rsidR="00061C3B" w:rsidRPr="00061C3B">
        <w:rPr>
          <w:rFonts w:ascii="Arial" w:hAnsi="Arial" w:cs="Arial"/>
          <w:sz w:val="22"/>
          <w:szCs w:val="22"/>
        </w:rPr>
        <w:t xml:space="preserve"> of any communication with the i</w:t>
      </w:r>
      <w:r w:rsidRPr="00061C3B">
        <w:rPr>
          <w:rFonts w:ascii="Arial" w:hAnsi="Arial" w:cs="Arial"/>
          <w:sz w:val="22"/>
          <w:szCs w:val="22"/>
        </w:rPr>
        <w:t xml:space="preserve">nvestigator, the last approved IRB application or continuation, the approved consent, protocol and any other pertinent information. </w:t>
      </w:r>
      <w:r w:rsidR="00D66FA8">
        <w:rPr>
          <w:rFonts w:ascii="Arial" w:hAnsi="Arial" w:cs="Arial"/>
          <w:sz w:val="22"/>
          <w:szCs w:val="22"/>
        </w:rPr>
        <w:t xml:space="preserve"> </w:t>
      </w:r>
      <w:r w:rsidRPr="00061C3B">
        <w:rPr>
          <w:rFonts w:ascii="Arial" w:hAnsi="Arial" w:cs="Arial"/>
          <w:sz w:val="22"/>
          <w:szCs w:val="22"/>
        </w:rPr>
        <w:t xml:space="preserve">All members attending the IRB meeting will review all the documents and determine whether: </w:t>
      </w:r>
    </w:p>
    <w:p w14:paraId="286DAAEE" w14:textId="176F2038" w:rsidR="00ED5C93" w:rsidRPr="00061C3B" w:rsidRDefault="008E49B5" w:rsidP="00061C3B">
      <w:pPr>
        <w:pStyle w:val="Default"/>
        <w:numPr>
          <w:ilvl w:val="0"/>
          <w:numId w:val="6"/>
        </w:numPr>
        <w:ind w:right="300"/>
        <w:rPr>
          <w:rFonts w:ascii="Arial" w:hAnsi="Arial" w:cs="Arial"/>
          <w:sz w:val="22"/>
          <w:szCs w:val="22"/>
        </w:rPr>
      </w:pPr>
      <w:r w:rsidRPr="00061C3B">
        <w:rPr>
          <w:rFonts w:ascii="Arial" w:hAnsi="Arial" w:cs="Arial"/>
          <w:sz w:val="22"/>
          <w:szCs w:val="22"/>
        </w:rPr>
        <w:t>Ther</w:t>
      </w:r>
      <w:r w:rsidR="008C65DB">
        <w:rPr>
          <w:rFonts w:ascii="Arial" w:hAnsi="Arial" w:cs="Arial"/>
          <w:sz w:val="22"/>
          <w:szCs w:val="22"/>
        </w:rPr>
        <w:t>e is serious and continuing non</w:t>
      </w:r>
      <w:r w:rsidRPr="00061C3B">
        <w:rPr>
          <w:rFonts w:ascii="Arial" w:hAnsi="Arial" w:cs="Arial"/>
          <w:sz w:val="22"/>
          <w:szCs w:val="22"/>
        </w:rPr>
        <w:t xml:space="preserve">compliance. </w:t>
      </w:r>
    </w:p>
    <w:p w14:paraId="12432662" w14:textId="77777777" w:rsidR="008E49B5" w:rsidRPr="00061C3B" w:rsidRDefault="008E49B5" w:rsidP="00061C3B">
      <w:pPr>
        <w:pStyle w:val="Default"/>
        <w:numPr>
          <w:ilvl w:val="0"/>
          <w:numId w:val="6"/>
        </w:numPr>
        <w:ind w:right="300"/>
        <w:rPr>
          <w:rFonts w:ascii="Arial" w:hAnsi="Arial" w:cs="Arial"/>
          <w:sz w:val="22"/>
          <w:szCs w:val="22"/>
        </w:rPr>
      </w:pPr>
      <w:r w:rsidRPr="00061C3B">
        <w:rPr>
          <w:rFonts w:ascii="Arial" w:hAnsi="Arial" w:cs="Arial"/>
          <w:sz w:val="22"/>
          <w:szCs w:val="22"/>
        </w:rPr>
        <w:t xml:space="preserve">More information is needed and determination is deferred to future meeting pending receipt of additional information. </w:t>
      </w:r>
    </w:p>
    <w:p w14:paraId="352440BD" w14:textId="63D7E831" w:rsidR="00D66FA8" w:rsidRPr="00061C3B" w:rsidRDefault="00D66FA8" w:rsidP="00D66FA8">
      <w:pPr>
        <w:pStyle w:val="Default"/>
        <w:numPr>
          <w:ilvl w:val="0"/>
          <w:numId w:val="6"/>
        </w:numPr>
        <w:ind w:right="300"/>
        <w:rPr>
          <w:rFonts w:ascii="Arial" w:hAnsi="Arial" w:cs="Arial"/>
          <w:sz w:val="22"/>
          <w:szCs w:val="22"/>
        </w:rPr>
      </w:pPr>
      <w:r w:rsidRPr="00061C3B">
        <w:rPr>
          <w:rFonts w:ascii="Arial" w:hAnsi="Arial" w:cs="Arial"/>
          <w:sz w:val="22"/>
          <w:szCs w:val="22"/>
        </w:rPr>
        <w:t>There is no issu</w:t>
      </w:r>
      <w:r w:rsidR="008C65DB">
        <w:rPr>
          <w:rFonts w:ascii="Arial" w:hAnsi="Arial" w:cs="Arial"/>
          <w:sz w:val="22"/>
          <w:szCs w:val="22"/>
        </w:rPr>
        <w:t>e of serious and continuing non</w:t>
      </w:r>
      <w:r w:rsidRPr="00061C3B">
        <w:rPr>
          <w:rFonts w:ascii="Arial" w:hAnsi="Arial" w:cs="Arial"/>
          <w:sz w:val="22"/>
          <w:szCs w:val="22"/>
        </w:rPr>
        <w:t xml:space="preserve">compliance. </w:t>
      </w:r>
    </w:p>
    <w:p w14:paraId="4AD462E8" w14:textId="77777777" w:rsidR="00D95002" w:rsidRDefault="00D95002" w:rsidP="008E49B5">
      <w:pPr>
        <w:pStyle w:val="Default"/>
        <w:ind w:right="300"/>
        <w:rPr>
          <w:rFonts w:ascii="Arial" w:hAnsi="Arial" w:cs="Arial"/>
          <w:sz w:val="22"/>
          <w:szCs w:val="22"/>
        </w:rPr>
      </w:pPr>
    </w:p>
    <w:p w14:paraId="50E34CBA" w14:textId="6CF3937D" w:rsidR="00D95002" w:rsidRDefault="00D95002" w:rsidP="008E49B5">
      <w:pPr>
        <w:pStyle w:val="Default"/>
        <w:ind w:right="300"/>
        <w:rPr>
          <w:rFonts w:ascii="Arial" w:hAnsi="Arial" w:cs="Arial"/>
          <w:sz w:val="22"/>
          <w:szCs w:val="22"/>
        </w:rPr>
      </w:pPr>
      <w:r>
        <w:rPr>
          <w:rFonts w:ascii="Arial" w:hAnsi="Arial" w:cs="Arial"/>
          <w:sz w:val="22"/>
          <w:szCs w:val="22"/>
        </w:rPr>
        <w:t>1.3.</w:t>
      </w:r>
      <w:r w:rsidR="009B0AB3">
        <w:rPr>
          <w:rFonts w:ascii="Arial" w:hAnsi="Arial" w:cs="Arial"/>
          <w:sz w:val="22"/>
          <w:szCs w:val="22"/>
        </w:rPr>
        <w:t>4</w:t>
      </w:r>
      <w:r w:rsidR="009B0AB3">
        <w:rPr>
          <w:rFonts w:ascii="Arial" w:hAnsi="Arial" w:cs="Arial"/>
          <w:sz w:val="22"/>
          <w:szCs w:val="22"/>
        </w:rPr>
        <w:tab/>
      </w:r>
      <w:r>
        <w:rPr>
          <w:rFonts w:ascii="Arial" w:hAnsi="Arial" w:cs="Arial"/>
          <w:sz w:val="22"/>
          <w:szCs w:val="22"/>
        </w:rPr>
        <w:t>Review Outcomes/IRB Actions</w:t>
      </w:r>
    </w:p>
    <w:p w14:paraId="3B034B5F" w14:textId="576E0DA2" w:rsidR="00B90FA1" w:rsidRDefault="00B90FA1" w:rsidP="008E49B5">
      <w:pPr>
        <w:pStyle w:val="Default"/>
        <w:ind w:right="300"/>
        <w:rPr>
          <w:rFonts w:ascii="Arial" w:hAnsi="Arial" w:cs="Arial"/>
          <w:sz w:val="22"/>
          <w:szCs w:val="22"/>
        </w:rPr>
      </w:pPr>
      <w:r>
        <w:rPr>
          <w:rFonts w:ascii="Arial" w:hAnsi="Arial" w:cs="Arial"/>
          <w:sz w:val="22"/>
          <w:szCs w:val="22"/>
        </w:rPr>
        <w:t xml:space="preserve">The convened IRB makes the final determination whether the alleged noncompliance is serious and/or continuing based on the materials </w:t>
      </w:r>
      <w:r w:rsidR="00D66FA8">
        <w:rPr>
          <w:rFonts w:ascii="Arial" w:hAnsi="Arial" w:cs="Arial"/>
          <w:sz w:val="22"/>
          <w:szCs w:val="22"/>
        </w:rPr>
        <w:t xml:space="preserve">compiled </w:t>
      </w:r>
      <w:r>
        <w:rPr>
          <w:rFonts w:ascii="Arial" w:hAnsi="Arial" w:cs="Arial"/>
          <w:sz w:val="22"/>
          <w:szCs w:val="22"/>
        </w:rPr>
        <w:t>during the inquiry.  The convened IRB may take a variety of actions depending on the outcome of the review, including, but not limited to, the following:</w:t>
      </w:r>
    </w:p>
    <w:p w14:paraId="086F4026" w14:textId="340DD6FF"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Approve continuation of research without changes</w:t>
      </w:r>
    </w:p>
    <w:p w14:paraId="2EFCB3F8" w14:textId="11FDB1A2" w:rsidR="00D476FB" w:rsidRPr="00D476FB" w:rsidRDefault="00D476FB" w:rsidP="00D476FB">
      <w:pPr>
        <w:numPr>
          <w:ilvl w:val="0"/>
          <w:numId w:val="8"/>
        </w:numPr>
        <w:autoSpaceDE w:val="0"/>
        <w:autoSpaceDN w:val="0"/>
        <w:adjustRightInd w:val="0"/>
        <w:rPr>
          <w:rFonts w:ascii="Arial" w:eastAsia="Batang" w:hAnsi="Arial" w:cs="Arial"/>
          <w:color w:val="000000"/>
          <w:sz w:val="22"/>
          <w:szCs w:val="22"/>
          <w:lang w:eastAsia="ko-KR"/>
        </w:rPr>
      </w:pPr>
      <w:r w:rsidRPr="00D476FB">
        <w:rPr>
          <w:rFonts w:ascii="Arial" w:eastAsia="Batang" w:hAnsi="Arial" w:cs="Arial"/>
          <w:color w:val="000000"/>
          <w:sz w:val="22"/>
          <w:szCs w:val="22"/>
          <w:lang w:eastAsia="ko-KR"/>
        </w:rPr>
        <w:t>Request formal educational intervention</w:t>
      </w:r>
    </w:p>
    <w:p w14:paraId="2F90F37B" w14:textId="4C9441C8"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Request minor or major changes in the research procedures and /or consent document</w:t>
      </w:r>
      <w:r w:rsidR="00D66FA8">
        <w:rPr>
          <w:rFonts w:ascii="Arial" w:hAnsi="Arial" w:cs="Arial"/>
          <w:color w:val="000000"/>
          <w:sz w:val="22"/>
          <w:szCs w:val="22"/>
        </w:rPr>
        <w:t>s</w:t>
      </w:r>
    </w:p>
    <w:p w14:paraId="66D98CF9" w14:textId="6EAC7CC1"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Modify the continuing review schedule</w:t>
      </w:r>
    </w:p>
    <w:p w14:paraId="43021DC0" w14:textId="6A3AF5EA"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Require monitoring of research</w:t>
      </w:r>
    </w:p>
    <w:p w14:paraId="433C1ACD" w14:textId="72F9114F"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Require monitoring of the consent process</w:t>
      </w:r>
    </w:p>
    <w:p w14:paraId="73DD1252" w14:textId="6FD8B644"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Suspend or terminate IRB approval/disapprove continuation of the study</w:t>
      </w:r>
    </w:p>
    <w:p w14:paraId="0314CA8E" w14:textId="77777777" w:rsid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 xml:space="preserve">Require audits of other active protocols of the investigator </w:t>
      </w:r>
    </w:p>
    <w:p w14:paraId="4FAB5951" w14:textId="67D5302F"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lastRenderedPageBreak/>
        <w:t>Disqualify the investigator from conducting research involving human subjects at the University</w:t>
      </w:r>
    </w:p>
    <w:p w14:paraId="121538F0" w14:textId="77777777" w:rsidR="00E85C9B" w:rsidRPr="00D476FB" w:rsidRDefault="00E85C9B" w:rsidP="00E85C9B">
      <w:pPr>
        <w:numPr>
          <w:ilvl w:val="0"/>
          <w:numId w:val="8"/>
        </w:numPr>
        <w:rPr>
          <w:rFonts w:ascii="Arial" w:hAnsi="Arial" w:cs="Arial"/>
          <w:color w:val="000000"/>
        </w:rPr>
      </w:pPr>
      <w:r w:rsidRPr="00D476FB">
        <w:rPr>
          <w:rFonts w:ascii="Arial" w:hAnsi="Arial" w:cs="Arial"/>
          <w:color w:val="000000"/>
        </w:rPr>
        <w:t>Determine that the investigator may not use the data collected for publication</w:t>
      </w:r>
      <w:r>
        <w:rPr>
          <w:rFonts w:ascii="Arial" w:hAnsi="Arial" w:cs="Arial"/>
          <w:color w:val="000000"/>
        </w:rPr>
        <w:t xml:space="preserve">, presentation or other forms of dissemination </w:t>
      </w:r>
    </w:p>
    <w:p w14:paraId="1C44D6E9" w14:textId="2776C07C"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Require that the investigator contact subjects previously enrolled in the study and provide them with additional information and/or re-consent them</w:t>
      </w:r>
    </w:p>
    <w:p w14:paraId="17F55B39" w14:textId="11C30C1F" w:rsidR="00D476FB" w:rsidRP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Request that the investigator inform publishers and editors if he/she has submitted or published manuscripts emanating from the research</w:t>
      </w:r>
    </w:p>
    <w:p w14:paraId="3AB9647C" w14:textId="02B4C826" w:rsidR="00D476FB" w:rsidRDefault="00D476FB" w:rsidP="00D476FB">
      <w:pPr>
        <w:numPr>
          <w:ilvl w:val="0"/>
          <w:numId w:val="8"/>
        </w:numPr>
        <w:rPr>
          <w:rFonts w:ascii="Arial" w:hAnsi="Arial" w:cs="Arial"/>
          <w:color w:val="000000"/>
          <w:sz w:val="22"/>
          <w:szCs w:val="22"/>
        </w:rPr>
      </w:pPr>
      <w:r w:rsidRPr="00D476FB">
        <w:rPr>
          <w:rFonts w:ascii="Arial" w:hAnsi="Arial" w:cs="Arial"/>
          <w:color w:val="000000"/>
          <w:sz w:val="22"/>
          <w:szCs w:val="22"/>
        </w:rPr>
        <w:t>Recommend further administ</w:t>
      </w:r>
      <w:r w:rsidR="009A3724">
        <w:rPr>
          <w:rFonts w:ascii="Arial" w:hAnsi="Arial" w:cs="Arial"/>
          <w:color w:val="000000"/>
          <w:sz w:val="22"/>
          <w:szCs w:val="22"/>
        </w:rPr>
        <w:t>rative action to the University</w:t>
      </w:r>
      <w:r w:rsidRPr="00D476FB">
        <w:rPr>
          <w:rFonts w:ascii="Arial" w:hAnsi="Arial" w:cs="Arial"/>
          <w:color w:val="000000"/>
          <w:sz w:val="22"/>
          <w:szCs w:val="22"/>
        </w:rPr>
        <w:t xml:space="preserve"> administration</w:t>
      </w:r>
    </w:p>
    <w:p w14:paraId="7550CD86" w14:textId="77777777" w:rsidR="001849C4" w:rsidRDefault="001849C4" w:rsidP="00EC4051">
      <w:pPr>
        <w:ind w:left="360"/>
        <w:rPr>
          <w:rFonts w:ascii="Arial" w:hAnsi="Arial" w:cs="Arial"/>
          <w:color w:val="000000"/>
          <w:sz w:val="22"/>
          <w:szCs w:val="22"/>
        </w:rPr>
      </w:pPr>
    </w:p>
    <w:p w14:paraId="37E97DC6" w14:textId="77777777" w:rsidR="001849C4" w:rsidRPr="001849C4" w:rsidRDefault="001849C4" w:rsidP="001849C4">
      <w:pPr>
        <w:rPr>
          <w:rFonts w:ascii="Arial" w:eastAsia="Batang" w:hAnsi="Arial" w:cs="Arial"/>
          <w:color w:val="000000"/>
          <w:sz w:val="22"/>
          <w:szCs w:val="22"/>
          <w:lang w:eastAsia="ko-KR"/>
        </w:rPr>
      </w:pPr>
      <w:r w:rsidRPr="001849C4">
        <w:rPr>
          <w:rFonts w:ascii="Arial" w:eastAsia="Batang" w:hAnsi="Arial" w:cs="Arial"/>
          <w:color w:val="000000"/>
          <w:sz w:val="22"/>
          <w:szCs w:val="22"/>
          <w:lang w:eastAsia="ko-KR"/>
        </w:rPr>
        <w:t xml:space="preserve">The IRB resolves questions or concerns raised by a PI regarding the outcome of a specific IRB noncompliance review through direct communication with the PI. </w:t>
      </w:r>
    </w:p>
    <w:p w14:paraId="138AE495" w14:textId="77777777" w:rsidR="001849C4" w:rsidRPr="001849C4" w:rsidRDefault="001849C4" w:rsidP="001849C4">
      <w:pPr>
        <w:rPr>
          <w:rFonts w:eastAsia="Batang"/>
          <w:color w:val="000000"/>
          <w:lang w:eastAsia="ko-KR"/>
        </w:rPr>
      </w:pPr>
    </w:p>
    <w:p w14:paraId="526FDED3" w14:textId="77777777" w:rsidR="001849C4" w:rsidRPr="001849C4" w:rsidRDefault="001849C4" w:rsidP="001849C4">
      <w:pPr>
        <w:rPr>
          <w:rFonts w:ascii="Arial" w:hAnsi="Arial" w:cs="Arial"/>
          <w:color w:val="000000"/>
          <w:sz w:val="22"/>
          <w:szCs w:val="22"/>
        </w:rPr>
      </w:pPr>
      <w:r w:rsidRPr="001849C4">
        <w:rPr>
          <w:rFonts w:ascii="Arial" w:eastAsia="Batang" w:hAnsi="Arial" w:cs="Arial"/>
          <w:color w:val="000000"/>
          <w:sz w:val="22"/>
          <w:szCs w:val="22"/>
          <w:lang w:eastAsia="ko-KR"/>
        </w:rPr>
        <w:t>The investigator may submit concerns</w:t>
      </w:r>
      <w:r w:rsidRPr="001849C4">
        <w:rPr>
          <w:rFonts w:ascii="Arial" w:hAnsi="Arial" w:cs="Arial"/>
          <w:sz w:val="22"/>
          <w:szCs w:val="22"/>
        </w:rPr>
        <w:t xml:space="preserve"> in writing to the IRB within thirty days of the date the IRB issues the final decision and may request to attend a convened meeting of the IRB to discuss the concerns. </w:t>
      </w:r>
      <w:r w:rsidR="00D83DF0">
        <w:rPr>
          <w:rFonts w:ascii="Arial" w:hAnsi="Arial" w:cs="Arial"/>
          <w:sz w:val="22"/>
          <w:szCs w:val="22"/>
        </w:rPr>
        <w:t xml:space="preserve"> </w:t>
      </w:r>
      <w:r w:rsidRPr="001849C4">
        <w:rPr>
          <w:rFonts w:ascii="Arial" w:hAnsi="Arial" w:cs="Arial"/>
          <w:sz w:val="22"/>
          <w:szCs w:val="22"/>
        </w:rPr>
        <w:t>The IRB limits c</w:t>
      </w:r>
      <w:r w:rsidRPr="001849C4">
        <w:rPr>
          <w:rFonts w:ascii="Arial" w:eastAsia="Batang" w:hAnsi="Arial" w:cs="Arial"/>
          <w:sz w:val="22"/>
          <w:szCs w:val="22"/>
          <w:lang w:eastAsia="ko-KR"/>
        </w:rPr>
        <w:t xml:space="preserve">oncerns to a review of the procedures employed to reach the decision (i.e., claims that the process was faulty in a way that creates a considerable risk that the outcome was incorrect) or grievances against sanctions imposed as a result of a finding of noncompliance. </w:t>
      </w:r>
      <w:r w:rsidR="00D83DF0">
        <w:rPr>
          <w:rFonts w:ascii="Arial" w:eastAsia="Batang" w:hAnsi="Arial" w:cs="Arial"/>
          <w:sz w:val="22"/>
          <w:szCs w:val="22"/>
          <w:lang w:eastAsia="ko-KR"/>
        </w:rPr>
        <w:t xml:space="preserve"> </w:t>
      </w:r>
      <w:r w:rsidRPr="001849C4">
        <w:rPr>
          <w:rFonts w:ascii="Arial" w:eastAsia="Batang" w:hAnsi="Arial" w:cs="Arial"/>
          <w:sz w:val="22"/>
          <w:szCs w:val="22"/>
          <w:lang w:eastAsia="ko-KR"/>
        </w:rPr>
        <w:t>The investigator specifies the nature of any claimed procedural error or the perceived unfairness of sanctions issued</w:t>
      </w:r>
      <w:r>
        <w:rPr>
          <w:rFonts w:ascii="Arial" w:eastAsia="Batang" w:hAnsi="Arial" w:cs="Arial"/>
          <w:sz w:val="22"/>
          <w:szCs w:val="22"/>
          <w:lang w:eastAsia="ko-KR"/>
        </w:rPr>
        <w:t>.</w:t>
      </w:r>
    </w:p>
    <w:p w14:paraId="28C4356C" w14:textId="77777777" w:rsidR="009A3724" w:rsidRPr="009A3724" w:rsidRDefault="009A3724" w:rsidP="009A3724">
      <w:pPr>
        <w:ind w:left="360"/>
        <w:rPr>
          <w:rFonts w:ascii="Arial" w:hAnsi="Arial" w:cs="Arial"/>
          <w:sz w:val="22"/>
          <w:szCs w:val="22"/>
        </w:rPr>
      </w:pPr>
    </w:p>
    <w:p w14:paraId="0A4231E0" w14:textId="6C6F06D6" w:rsidR="008A50F3" w:rsidRDefault="008A50F3" w:rsidP="009A3724">
      <w:pPr>
        <w:rPr>
          <w:rFonts w:ascii="Arial" w:hAnsi="Arial" w:cs="Arial"/>
          <w:sz w:val="22"/>
          <w:szCs w:val="22"/>
        </w:rPr>
      </w:pPr>
      <w:r>
        <w:rPr>
          <w:rFonts w:ascii="Arial" w:hAnsi="Arial" w:cs="Arial"/>
          <w:sz w:val="22"/>
          <w:szCs w:val="22"/>
        </w:rPr>
        <w:t>1.3.</w:t>
      </w:r>
      <w:r w:rsidR="009B0AB3">
        <w:rPr>
          <w:rFonts w:ascii="Arial" w:hAnsi="Arial" w:cs="Arial"/>
          <w:sz w:val="22"/>
          <w:szCs w:val="22"/>
        </w:rPr>
        <w:t>5</w:t>
      </w:r>
      <w:r w:rsidR="009B0AB3">
        <w:rPr>
          <w:rFonts w:ascii="Arial" w:hAnsi="Arial" w:cs="Arial"/>
          <w:sz w:val="22"/>
          <w:szCs w:val="22"/>
        </w:rPr>
        <w:tab/>
      </w:r>
      <w:r>
        <w:rPr>
          <w:rFonts w:ascii="Arial" w:hAnsi="Arial" w:cs="Arial"/>
          <w:sz w:val="22"/>
          <w:szCs w:val="22"/>
        </w:rPr>
        <w:t>Reporting</w:t>
      </w:r>
    </w:p>
    <w:p w14:paraId="28801659" w14:textId="67BA7496" w:rsidR="008A50F3" w:rsidRPr="009A3724" w:rsidRDefault="009A3724" w:rsidP="008A50F3">
      <w:pPr>
        <w:rPr>
          <w:rFonts w:ascii="Arial" w:hAnsi="Arial" w:cs="Arial"/>
          <w:sz w:val="22"/>
          <w:szCs w:val="22"/>
        </w:rPr>
      </w:pPr>
      <w:r w:rsidRPr="009A3724">
        <w:rPr>
          <w:rFonts w:ascii="Arial" w:hAnsi="Arial" w:cs="Arial"/>
          <w:sz w:val="22"/>
          <w:szCs w:val="22"/>
        </w:rPr>
        <w:t>The IRB informs the following individuals</w:t>
      </w:r>
      <w:r w:rsidR="008A50F3">
        <w:rPr>
          <w:rFonts w:ascii="Arial" w:hAnsi="Arial" w:cs="Arial"/>
          <w:sz w:val="22"/>
          <w:szCs w:val="22"/>
        </w:rPr>
        <w:t xml:space="preserve"> internal to the university</w:t>
      </w:r>
      <w:r w:rsidR="00D83DF0">
        <w:rPr>
          <w:rFonts w:ascii="Arial" w:hAnsi="Arial" w:cs="Arial"/>
          <w:sz w:val="22"/>
          <w:szCs w:val="22"/>
        </w:rPr>
        <w:t xml:space="preserve"> </w:t>
      </w:r>
      <w:r w:rsidRPr="009A3724">
        <w:rPr>
          <w:rFonts w:ascii="Arial" w:hAnsi="Arial" w:cs="Arial"/>
          <w:sz w:val="22"/>
          <w:szCs w:val="22"/>
        </w:rPr>
        <w:t>of the allegation</w:t>
      </w:r>
      <w:r w:rsidR="00D83DF0">
        <w:rPr>
          <w:rFonts w:ascii="Arial" w:hAnsi="Arial" w:cs="Arial"/>
          <w:sz w:val="22"/>
          <w:szCs w:val="22"/>
        </w:rPr>
        <w:t>,</w:t>
      </w:r>
      <w:r w:rsidRPr="009A3724">
        <w:rPr>
          <w:rFonts w:ascii="Arial" w:hAnsi="Arial" w:cs="Arial"/>
          <w:sz w:val="22"/>
          <w:szCs w:val="22"/>
        </w:rPr>
        <w:t xml:space="preserve"> the review process</w:t>
      </w:r>
      <w:r w:rsidR="00D83DF0">
        <w:rPr>
          <w:rFonts w:ascii="Arial" w:hAnsi="Arial" w:cs="Arial"/>
          <w:sz w:val="22"/>
          <w:szCs w:val="22"/>
        </w:rPr>
        <w:t xml:space="preserve"> </w:t>
      </w:r>
      <w:r w:rsidRPr="009A3724">
        <w:rPr>
          <w:rFonts w:ascii="Arial" w:hAnsi="Arial" w:cs="Arial"/>
          <w:sz w:val="22"/>
          <w:szCs w:val="22"/>
        </w:rPr>
        <w:t>and the findings of the review</w:t>
      </w:r>
      <w:r w:rsidR="008A50F3" w:rsidRPr="008A50F3">
        <w:rPr>
          <w:rFonts w:ascii="Arial" w:hAnsi="Arial" w:cs="Arial"/>
          <w:sz w:val="22"/>
          <w:szCs w:val="22"/>
        </w:rPr>
        <w:t xml:space="preserve"> </w:t>
      </w:r>
      <w:r w:rsidR="008A50F3">
        <w:rPr>
          <w:rFonts w:ascii="Arial" w:hAnsi="Arial" w:cs="Arial"/>
          <w:sz w:val="22"/>
          <w:szCs w:val="22"/>
        </w:rPr>
        <w:t>in writing</w:t>
      </w:r>
      <w:r w:rsidR="008A50F3" w:rsidRPr="009A3724">
        <w:rPr>
          <w:rFonts w:ascii="Arial" w:hAnsi="Arial" w:cs="Arial"/>
          <w:sz w:val="22"/>
          <w:szCs w:val="22"/>
        </w:rPr>
        <w:t>:</w:t>
      </w:r>
    </w:p>
    <w:p w14:paraId="54E6221B" w14:textId="21ACDADE" w:rsidR="009A3724" w:rsidRPr="009A3724" w:rsidRDefault="009A3724" w:rsidP="009A3724">
      <w:pPr>
        <w:numPr>
          <w:ilvl w:val="0"/>
          <w:numId w:val="9"/>
        </w:numPr>
        <w:tabs>
          <w:tab w:val="clear" w:pos="1350"/>
          <w:tab w:val="num" w:pos="720"/>
        </w:tabs>
        <w:ind w:left="720"/>
        <w:rPr>
          <w:rFonts w:ascii="Arial" w:hAnsi="Arial" w:cs="Arial"/>
          <w:color w:val="000000"/>
          <w:sz w:val="22"/>
          <w:szCs w:val="22"/>
        </w:rPr>
      </w:pPr>
      <w:r w:rsidRPr="009A3724">
        <w:rPr>
          <w:rFonts w:ascii="Arial" w:hAnsi="Arial" w:cs="Arial"/>
          <w:color w:val="000000"/>
          <w:sz w:val="22"/>
          <w:szCs w:val="22"/>
        </w:rPr>
        <w:t>Investigator</w:t>
      </w:r>
      <w:r w:rsidR="00BE099A">
        <w:rPr>
          <w:rFonts w:ascii="Arial" w:hAnsi="Arial" w:cs="Arial"/>
          <w:color w:val="000000"/>
          <w:sz w:val="22"/>
          <w:szCs w:val="22"/>
        </w:rPr>
        <w:t>(s) (e.g. advisor if PI is a student, Co-PIs)</w:t>
      </w:r>
    </w:p>
    <w:p w14:paraId="1BB7547B" w14:textId="3B961BE9" w:rsidR="009A3724" w:rsidRPr="009A3724" w:rsidRDefault="009A3724" w:rsidP="009A3724">
      <w:pPr>
        <w:numPr>
          <w:ilvl w:val="0"/>
          <w:numId w:val="9"/>
        </w:numPr>
        <w:tabs>
          <w:tab w:val="clear" w:pos="1350"/>
          <w:tab w:val="num" w:pos="720"/>
        </w:tabs>
        <w:ind w:left="720"/>
        <w:rPr>
          <w:rFonts w:ascii="Arial" w:hAnsi="Arial" w:cs="Arial"/>
          <w:color w:val="000000"/>
          <w:sz w:val="22"/>
          <w:szCs w:val="22"/>
        </w:rPr>
      </w:pPr>
      <w:r w:rsidRPr="009A3724">
        <w:rPr>
          <w:rFonts w:ascii="Arial" w:hAnsi="Arial" w:cs="Arial"/>
          <w:color w:val="000000"/>
          <w:sz w:val="22"/>
          <w:szCs w:val="22"/>
        </w:rPr>
        <w:t>Complainant</w:t>
      </w:r>
      <w:r>
        <w:rPr>
          <w:rFonts w:ascii="Arial" w:hAnsi="Arial" w:cs="Arial"/>
          <w:color w:val="000000"/>
          <w:sz w:val="22"/>
          <w:szCs w:val="22"/>
        </w:rPr>
        <w:t xml:space="preserve"> </w:t>
      </w:r>
      <w:r w:rsidR="00BE099A">
        <w:rPr>
          <w:rFonts w:ascii="Arial" w:hAnsi="Arial" w:cs="Arial"/>
          <w:color w:val="000000"/>
          <w:sz w:val="22"/>
          <w:szCs w:val="22"/>
        </w:rPr>
        <w:t xml:space="preserve">via blind carbon copy </w:t>
      </w:r>
      <w:r>
        <w:rPr>
          <w:rFonts w:ascii="Arial" w:hAnsi="Arial" w:cs="Arial"/>
          <w:color w:val="000000"/>
          <w:sz w:val="22"/>
          <w:szCs w:val="22"/>
        </w:rPr>
        <w:t>(if the identity is known)</w:t>
      </w:r>
    </w:p>
    <w:p w14:paraId="5E0411D0" w14:textId="65492E27" w:rsidR="009A3724" w:rsidRDefault="009A3724" w:rsidP="009A3724">
      <w:pPr>
        <w:numPr>
          <w:ilvl w:val="0"/>
          <w:numId w:val="9"/>
        </w:numPr>
        <w:tabs>
          <w:tab w:val="clear" w:pos="1350"/>
          <w:tab w:val="num" w:pos="720"/>
        </w:tabs>
        <w:ind w:left="720"/>
        <w:rPr>
          <w:rFonts w:ascii="Arial" w:hAnsi="Arial" w:cs="Arial"/>
          <w:color w:val="000000"/>
          <w:sz w:val="22"/>
          <w:szCs w:val="22"/>
        </w:rPr>
      </w:pPr>
      <w:r>
        <w:rPr>
          <w:rFonts w:ascii="Arial" w:hAnsi="Arial" w:cs="Arial"/>
          <w:color w:val="000000"/>
          <w:sz w:val="22"/>
          <w:szCs w:val="22"/>
        </w:rPr>
        <w:t>Associate Dean</w:t>
      </w:r>
      <w:r w:rsidR="00106DF6">
        <w:rPr>
          <w:rFonts w:ascii="Arial" w:hAnsi="Arial" w:cs="Arial"/>
          <w:color w:val="000000"/>
          <w:sz w:val="22"/>
          <w:szCs w:val="22"/>
        </w:rPr>
        <w:t>(s)</w:t>
      </w:r>
      <w:r>
        <w:rPr>
          <w:rFonts w:ascii="Arial" w:hAnsi="Arial" w:cs="Arial"/>
          <w:color w:val="000000"/>
          <w:sz w:val="22"/>
          <w:szCs w:val="22"/>
        </w:rPr>
        <w:t xml:space="preserve"> for Research</w:t>
      </w:r>
    </w:p>
    <w:p w14:paraId="05F4EFCE" w14:textId="1A665B98" w:rsidR="009A3724" w:rsidRDefault="00D83DF0" w:rsidP="009A3724">
      <w:pPr>
        <w:numPr>
          <w:ilvl w:val="0"/>
          <w:numId w:val="9"/>
        </w:numPr>
        <w:tabs>
          <w:tab w:val="clear" w:pos="1350"/>
          <w:tab w:val="num" w:pos="720"/>
        </w:tabs>
        <w:ind w:left="720"/>
        <w:rPr>
          <w:rFonts w:ascii="Arial" w:hAnsi="Arial" w:cs="Arial"/>
          <w:color w:val="000000"/>
          <w:sz w:val="22"/>
          <w:szCs w:val="22"/>
        </w:rPr>
      </w:pPr>
      <w:r>
        <w:rPr>
          <w:rFonts w:ascii="Arial" w:hAnsi="Arial" w:cs="Arial"/>
          <w:color w:val="000000"/>
          <w:sz w:val="22"/>
          <w:szCs w:val="22"/>
        </w:rPr>
        <w:t>Institutional Official</w:t>
      </w:r>
    </w:p>
    <w:p w14:paraId="20A071AD" w14:textId="77777777" w:rsidR="00D83DF0" w:rsidRDefault="00D83DF0" w:rsidP="009A3724">
      <w:pPr>
        <w:numPr>
          <w:ilvl w:val="0"/>
          <w:numId w:val="9"/>
        </w:numPr>
        <w:tabs>
          <w:tab w:val="clear" w:pos="1350"/>
          <w:tab w:val="num" w:pos="720"/>
        </w:tabs>
        <w:ind w:left="720"/>
        <w:rPr>
          <w:rFonts w:ascii="Arial" w:hAnsi="Arial" w:cs="Arial"/>
          <w:color w:val="000000"/>
          <w:sz w:val="22"/>
          <w:szCs w:val="22"/>
        </w:rPr>
      </w:pPr>
      <w:r>
        <w:rPr>
          <w:rFonts w:ascii="Arial" w:hAnsi="Arial" w:cs="Arial"/>
          <w:color w:val="000000"/>
          <w:sz w:val="22"/>
          <w:szCs w:val="22"/>
        </w:rPr>
        <w:t>Assistant Vice President for Research</w:t>
      </w:r>
    </w:p>
    <w:p w14:paraId="18A268A6" w14:textId="6E2E86C1" w:rsidR="008A50F3" w:rsidRPr="009A3724" w:rsidRDefault="008A50F3" w:rsidP="008A50F3">
      <w:pPr>
        <w:numPr>
          <w:ilvl w:val="0"/>
          <w:numId w:val="9"/>
        </w:numPr>
        <w:tabs>
          <w:tab w:val="clear" w:pos="1350"/>
          <w:tab w:val="num" w:pos="720"/>
        </w:tabs>
        <w:ind w:left="720"/>
        <w:rPr>
          <w:rFonts w:ascii="Arial" w:hAnsi="Arial" w:cs="Arial"/>
          <w:color w:val="000000"/>
          <w:sz w:val="22"/>
          <w:szCs w:val="22"/>
        </w:rPr>
      </w:pPr>
      <w:r w:rsidRPr="009A3724">
        <w:rPr>
          <w:rFonts w:ascii="Arial" w:hAnsi="Arial" w:cs="Arial"/>
          <w:color w:val="000000"/>
          <w:sz w:val="22"/>
          <w:szCs w:val="22"/>
        </w:rPr>
        <w:t>Other administrative personnel as appropriate</w:t>
      </w:r>
    </w:p>
    <w:p w14:paraId="2995679F" w14:textId="77777777" w:rsidR="008A50F3" w:rsidRDefault="008A50F3" w:rsidP="008A50F3">
      <w:pPr>
        <w:ind w:left="720"/>
        <w:rPr>
          <w:rFonts w:ascii="Arial" w:hAnsi="Arial" w:cs="Arial"/>
          <w:color w:val="000000"/>
          <w:sz w:val="22"/>
          <w:szCs w:val="22"/>
        </w:rPr>
      </w:pPr>
    </w:p>
    <w:p w14:paraId="63B504E5" w14:textId="77777777" w:rsidR="008A50F3" w:rsidRDefault="008A50F3" w:rsidP="008A50F3">
      <w:pPr>
        <w:rPr>
          <w:rFonts w:ascii="Arial" w:hAnsi="Arial" w:cs="Arial"/>
          <w:sz w:val="22"/>
          <w:szCs w:val="22"/>
        </w:rPr>
      </w:pPr>
      <w:r>
        <w:rPr>
          <w:rFonts w:ascii="Arial" w:hAnsi="Arial" w:cs="Arial"/>
          <w:sz w:val="22"/>
          <w:szCs w:val="22"/>
        </w:rPr>
        <w:t>I</w:t>
      </w:r>
      <w:r w:rsidRPr="008A50F3">
        <w:rPr>
          <w:rFonts w:ascii="Arial" w:hAnsi="Arial" w:cs="Arial"/>
          <w:sz w:val="22"/>
          <w:szCs w:val="22"/>
        </w:rPr>
        <w:t xml:space="preserve">f </w:t>
      </w:r>
      <w:r>
        <w:rPr>
          <w:rFonts w:ascii="Arial" w:hAnsi="Arial" w:cs="Arial"/>
          <w:sz w:val="22"/>
          <w:szCs w:val="22"/>
        </w:rPr>
        <w:t xml:space="preserve">the research is supported by an external </w:t>
      </w:r>
      <w:r w:rsidRPr="008A50F3">
        <w:rPr>
          <w:rFonts w:ascii="Arial" w:hAnsi="Arial" w:cs="Arial"/>
          <w:sz w:val="22"/>
          <w:szCs w:val="22"/>
        </w:rPr>
        <w:t>sponsor,</w:t>
      </w:r>
      <w:r>
        <w:rPr>
          <w:rFonts w:ascii="Arial" w:hAnsi="Arial" w:cs="Arial"/>
          <w:sz w:val="22"/>
          <w:szCs w:val="22"/>
        </w:rPr>
        <w:t xml:space="preserve"> they will also be notified. </w:t>
      </w:r>
    </w:p>
    <w:p w14:paraId="32899FA2" w14:textId="77777777" w:rsidR="008A50F3" w:rsidRDefault="008A50F3" w:rsidP="008A50F3">
      <w:pPr>
        <w:rPr>
          <w:rFonts w:ascii="Arial" w:hAnsi="Arial" w:cs="Arial"/>
          <w:sz w:val="22"/>
          <w:szCs w:val="22"/>
        </w:rPr>
      </w:pPr>
    </w:p>
    <w:p w14:paraId="64BDC68B" w14:textId="040EBCE7" w:rsidR="001849C4" w:rsidRDefault="005278CD" w:rsidP="008A50F3">
      <w:pPr>
        <w:rPr>
          <w:rFonts w:ascii="Arial" w:hAnsi="Arial" w:cs="Arial"/>
          <w:color w:val="000000"/>
          <w:sz w:val="22"/>
          <w:szCs w:val="22"/>
        </w:rPr>
      </w:pPr>
      <w:r>
        <w:rPr>
          <w:rFonts w:ascii="Arial" w:hAnsi="Arial" w:cs="Arial"/>
          <w:sz w:val="22"/>
          <w:szCs w:val="22"/>
        </w:rPr>
        <w:t xml:space="preserve">For all </w:t>
      </w:r>
      <w:r w:rsidRPr="001849C4">
        <w:rPr>
          <w:rFonts w:ascii="Arial" w:hAnsi="Arial" w:cs="Arial"/>
          <w:sz w:val="22"/>
          <w:szCs w:val="22"/>
          <w:u w:val="single"/>
        </w:rPr>
        <w:t>non-exempt</w:t>
      </w:r>
      <w:r>
        <w:rPr>
          <w:rFonts w:ascii="Arial" w:hAnsi="Arial" w:cs="Arial"/>
          <w:sz w:val="22"/>
          <w:szCs w:val="22"/>
        </w:rPr>
        <w:t xml:space="preserve"> research, i</w:t>
      </w:r>
      <w:r w:rsidR="008A50F3">
        <w:rPr>
          <w:rFonts w:ascii="Arial" w:hAnsi="Arial" w:cs="Arial"/>
          <w:sz w:val="22"/>
          <w:szCs w:val="22"/>
        </w:rPr>
        <w:t xml:space="preserve">f the IRB determines that the incident is serious or continuing </w:t>
      </w:r>
      <w:r>
        <w:rPr>
          <w:rFonts w:ascii="Arial" w:hAnsi="Arial" w:cs="Arial"/>
          <w:sz w:val="22"/>
          <w:szCs w:val="22"/>
        </w:rPr>
        <w:t>noncompliance</w:t>
      </w:r>
      <w:r w:rsidR="001849C4">
        <w:rPr>
          <w:rFonts w:ascii="Arial" w:hAnsi="Arial" w:cs="Arial"/>
          <w:sz w:val="22"/>
          <w:szCs w:val="22"/>
        </w:rPr>
        <w:t>,</w:t>
      </w:r>
      <w:r>
        <w:rPr>
          <w:rFonts w:ascii="Arial" w:hAnsi="Arial" w:cs="Arial"/>
          <w:sz w:val="22"/>
          <w:szCs w:val="22"/>
        </w:rPr>
        <w:t xml:space="preserve"> the incident must be reported to the </w:t>
      </w:r>
      <w:r w:rsidR="009A3724" w:rsidRPr="009A3724">
        <w:rPr>
          <w:rFonts w:ascii="Arial" w:hAnsi="Arial" w:cs="Arial"/>
          <w:color w:val="000000"/>
          <w:sz w:val="22"/>
          <w:szCs w:val="22"/>
        </w:rPr>
        <w:t>Office for Human Research Protections</w:t>
      </w:r>
      <w:r>
        <w:rPr>
          <w:rFonts w:ascii="Arial" w:hAnsi="Arial" w:cs="Arial"/>
          <w:color w:val="000000"/>
          <w:sz w:val="22"/>
          <w:szCs w:val="22"/>
        </w:rPr>
        <w:t xml:space="preserve"> (OHRP). The report should be prepared according to the OHRP Guidance on Reporting Incident</w:t>
      </w:r>
      <w:r w:rsidR="001849C4">
        <w:rPr>
          <w:rFonts w:ascii="Arial" w:hAnsi="Arial" w:cs="Arial"/>
          <w:color w:val="000000"/>
          <w:sz w:val="22"/>
          <w:szCs w:val="22"/>
        </w:rPr>
        <w:t>s to OHRP, dated June 20, 2011</w:t>
      </w:r>
      <w:r w:rsidR="00EC4051">
        <w:rPr>
          <w:rFonts w:ascii="Arial" w:hAnsi="Arial" w:cs="Arial"/>
          <w:color w:val="000000"/>
          <w:sz w:val="22"/>
          <w:szCs w:val="22"/>
        </w:rPr>
        <w:t>,</w:t>
      </w:r>
      <w:r w:rsidR="001849C4">
        <w:rPr>
          <w:rFonts w:ascii="Arial" w:hAnsi="Arial" w:cs="Arial"/>
          <w:color w:val="000000"/>
          <w:sz w:val="22"/>
          <w:szCs w:val="22"/>
        </w:rPr>
        <w:t xml:space="preserve"> and must include the following</w:t>
      </w:r>
      <w:r w:rsidR="00D83DF0">
        <w:rPr>
          <w:rFonts w:ascii="Arial" w:hAnsi="Arial" w:cs="Arial"/>
          <w:color w:val="000000"/>
          <w:sz w:val="22"/>
          <w:szCs w:val="22"/>
        </w:rPr>
        <w:t>:</w:t>
      </w:r>
    </w:p>
    <w:p w14:paraId="5F76A147" w14:textId="1C5F034F" w:rsidR="001849C4" w:rsidRPr="001849C4" w:rsidRDefault="001849C4" w:rsidP="001849C4">
      <w:pPr>
        <w:pStyle w:val="ListParagraph"/>
        <w:numPr>
          <w:ilvl w:val="0"/>
          <w:numId w:val="16"/>
        </w:numPr>
        <w:rPr>
          <w:rFonts w:ascii="Arial" w:hAnsi="Arial" w:cs="Arial"/>
          <w:color w:val="000000"/>
          <w:sz w:val="22"/>
          <w:szCs w:val="22"/>
        </w:rPr>
      </w:pPr>
      <w:r w:rsidRPr="001849C4">
        <w:rPr>
          <w:rFonts w:ascii="Arial" w:hAnsi="Arial" w:cs="Arial"/>
          <w:color w:val="000000"/>
          <w:sz w:val="22"/>
          <w:szCs w:val="22"/>
        </w:rPr>
        <w:t>Name of institution</w:t>
      </w:r>
    </w:p>
    <w:p w14:paraId="65161860" w14:textId="77777777" w:rsidR="001849C4" w:rsidRDefault="001849C4" w:rsidP="001849C4">
      <w:pPr>
        <w:pStyle w:val="ListParagraph"/>
        <w:numPr>
          <w:ilvl w:val="0"/>
          <w:numId w:val="16"/>
        </w:numPr>
        <w:rPr>
          <w:rFonts w:ascii="Arial" w:hAnsi="Arial" w:cs="Arial"/>
          <w:color w:val="000000"/>
          <w:sz w:val="22"/>
          <w:szCs w:val="22"/>
        </w:rPr>
      </w:pPr>
      <w:r w:rsidRPr="001849C4">
        <w:rPr>
          <w:rFonts w:ascii="Arial" w:hAnsi="Arial" w:cs="Arial"/>
          <w:color w:val="000000"/>
          <w:sz w:val="22"/>
          <w:szCs w:val="22"/>
        </w:rPr>
        <w:t>Title of the research project/grant proposal in which the problem occurred;</w:t>
      </w:r>
    </w:p>
    <w:p w14:paraId="1BB2172F" w14:textId="55A75DC0" w:rsidR="00427A04" w:rsidRPr="001849C4" w:rsidRDefault="00427A04" w:rsidP="001849C4">
      <w:pPr>
        <w:pStyle w:val="ListParagraph"/>
        <w:numPr>
          <w:ilvl w:val="0"/>
          <w:numId w:val="16"/>
        </w:numPr>
        <w:rPr>
          <w:rFonts w:ascii="Arial" w:hAnsi="Arial" w:cs="Arial"/>
          <w:color w:val="000000"/>
          <w:sz w:val="22"/>
          <w:szCs w:val="22"/>
        </w:rPr>
      </w:pPr>
      <w:r>
        <w:rPr>
          <w:rFonts w:ascii="Arial" w:hAnsi="Arial" w:cs="Arial"/>
          <w:color w:val="000000"/>
          <w:sz w:val="22"/>
          <w:szCs w:val="22"/>
        </w:rPr>
        <w:t>Name of principal investigator</w:t>
      </w:r>
    </w:p>
    <w:p w14:paraId="1A3026AA" w14:textId="77777777" w:rsidR="009A3724" w:rsidRPr="001849C4" w:rsidRDefault="001849C4" w:rsidP="001849C4">
      <w:pPr>
        <w:pStyle w:val="ListParagraph"/>
        <w:numPr>
          <w:ilvl w:val="0"/>
          <w:numId w:val="16"/>
        </w:numPr>
        <w:rPr>
          <w:rFonts w:ascii="Arial" w:hAnsi="Arial" w:cs="Arial"/>
          <w:color w:val="000000"/>
          <w:sz w:val="22"/>
          <w:szCs w:val="22"/>
        </w:rPr>
      </w:pPr>
      <w:r w:rsidRPr="001849C4">
        <w:rPr>
          <w:rFonts w:ascii="Arial" w:hAnsi="Arial" w:cs="Arial"/>
          <w:color w:val="000000"/>
          <w:sz w:val="22"/>
          <w:szCs w:val="22"/>
        </w:rPr>
        <w:t>IRB number and (if appropriate) the number of any applicable federal award;</w:t>
      </w:r>
    </w:p>
    <w:p w14:paraId="44481143" w14:textId="10C47481" w:rsidR="001849C4" w:rsidRPr="001849C4" w:rsidRDefault="001849C4" w:rsidP="001849C4">
      <w:pPr>
        <w:pStyle w:val="ListParagraph"/>
        <w:numPr>
          <w:ilvl w:val="0"/>
          <w:numId w:val="16"/>
        </w:numPr>
        <w:rPr>
          <w:rFonts w:ascii="Arial" w:hAnsi="Arial" w:cs="Arial"/>
          <w:color w:val="000000"/>
          <w:sz w:val="22"/>
          <w:szCs w:val="22"/>
        </w:rPr>
      </w:pPr>
      <w:r w:rsidRPr="001849C4">
        <w:rPr>
          <w:rFonts w:ascii="Arial" w:hAnsi="Arial" w:cs="Arial"/>
          <w:color w:val="000000"/>
          <w:sz w:val="22"/>
          <w:szCs w:val="22"/>
        </w:rPr>
        <w:t xml:space="preserve">A detailed description of the </w:t>
      </w:r>
      <w:r w:rsidR="00427A04">
        <w:rPr>
          <w:rFonts w:ascii="Arial" w:hAnsi="Arial" w:cs="Arial"/>
          <w:color w:val="000000"/>
          <w:sz w:val="22"/>
          <w:szCs w:val="22"/>
        </w:rPr>
        <w:t>noncompliance</w:t>
      </w:r>
    </w:p>
    <w:p w14:paraId="1BCB1873" w14:textId="5BB645F7" w:rsidR="00106DF6" w:rsidRPr="001849C4" w:rsidRDefault="001849C4" w:rsidP="00106DF6">
      <w:pPr>
        <w:pStyle w:val="ListParagraph"/>
        <w:numPr>
          <w:ilvl w:val="0"/>
          <w:numId w:val="16"/>
        </w:numPr>
        <w:rPr>
          <w:rFonts w:ascii="Arial" w:eastAsia="Batang" w:hAnsi="Arial" w:cs="Arial"/>
          <w:sz w:val="22"/>
          <w:szCs w:val="22"/>
          <w:lang w:eastAsia="ko-KR"/>
        </w:rPr>
      </w:pPr>
      <w:r w:rsidRPr="001849C4">
        <w:rPr>
          <w:rFonts w:ascii="Arial" w:hAnsi="Arial" w:cs="Arial"/>
          <w:color w:val="000000"/>
          <w:sz w:val="22"/>
          <w:szCs w:val="22"/>
        </w:rPr>
        <w:t xml:space="preserve">Actions the institution is taking or plans to take to address the </w:t>
      </w:r>
      <w:r w:rsidR="00427A04">
        <w:rPr>
          <w:rFonts w:ascii="Arial" w:hAnsi="Arial" w:cs="Arial"/>
          <w:color w:val="000000"/>
          <w:sz w:val="22"/>
          <w:szCs w:val="22"/>
        </w:rPr>
        <w:t>noncompliance</w:t>
      </w:r>
    </w:p>
    <w:p w14:paraId="5975B6D6" w14:textId="77777777" w:rsidR="00B90FA1" w:rsidRPr="009A3724" w:rsidRDefault="00B90FA1" w:rsidP="008E49B5">
      <w:pPr>
        <w:pStyle w:val="Default"/>
        <w:ind w:right="300"/>
        <w:rPr>
          <w:rFonts w:ascii="Arial" w:hAnsi="Arial" w:cs="Arial"/>
          <w:sz w:val="22"/>
          <w:szCs w:val="22"/>
        </w:rPr>
      </w:pPr>
    </w:p>
    <w:p w14:paraId="13F41F63" w14:textId="77777777" w:rsidR="00D54BC1" w:rsidRPr="00270326" w:rsidRDefault="00D54BC1" w:rsidP="00D54BC1">
      <w:pPr>
        <w:pStyle w:val="Heading1"/>
        <w:rPr>
          <w:sz w:val="24"/>
          <w:szCs w:val="24"/>
        </w:rPr>
      </w:pPr>
      <w:r w:rsidRPr="00270326">
        <w:rPr>
          <w:sz w:val="24"/>
          <w:szCs w:val="24"/>
        </w:rPr>
        <w:t>2.  SCOPE</w:t>
      </w:r>
    </w:p>
    <w:p w14:paraId="1764E52B" w14:textId="77777777" w:rsidR="00D54BC1" w:rsidRDefault="00D54BC1" w:rsidP="00D54BC1">
      <w:pPr>
        <w:pStyle w:val="level1bodystyle"/>
        <w:ind w:left="0"/>
        <w:rPr>
          <w:szCs w:val="22"/>
        </w:rPr>
      </w:pPr>
      <w:r w:rsidRPr="00F34F84">
        <w:rPr>
          <w:szCs w:val="22"/>
        </w:rPr>
        <w:t>These polic</w:t>
      </w:r>
      <w:r>
        <w:rPr>
          <w:szCs w:val="22"/>
        </w:rPr>
        <w:t xml:space="preserve">ies and procedures apply to all </w:t>
      </w:r>
      <w:r w:rsidR="00106DF6">
        <w:rPr>
          <w:szCs w:val="22"/>
        </w:rPr>
        <w:t xml:space="preserve">allegations of noncompliance </w:t>
      </w:r>
      <w:r w:rsidRPr="00F34F84">
        <w:rPr>
          <w:szCs w:val="22"/>
        </w:rPr>
        <w:t>submitted to the IRB</w:t>
      </w:r>
      <w:r>
        <w:rPr>
          <w:szCs w:val="22"/>
        </w:rPr>
        <w:t>.</w:t>
      </w:r>
    </w:p>
    <w:p w14:paraId="14B8720C" w14:textId="77777777" w:rsidR="00D54BC1" w:rsidRPr="00270326" w:rsidRDefault="00D54BC1" w:rsidP="00D54BC1">
      <w:pPr>
        <w:pStyle w:val="Heading1"/>
        <w:rPr>
          <w:sz w:val="24"/>
          <w:szCs w:val="24"/>
        </w:rPr>
      </w:pPr>
      <w:r w:rsidRPr="00270326">
        <w:rPr>
          <w:sz w:val="24"/>
          <w:szCs w:val="24"/>
        </w:rPr>
        <w:t>3.  RESPONSIBILITY</w:t>
      </w:r>
    </w:p>
    <w:p w14:paraId="02FBFE85" w14:textId="77777777" w:rsidR="00290C3B" w:rsidRPr="00CA5B6B" w:rsidRDefault="00290C3B" w:rsidP="00290C3B">
      <w:pPr>
        <w:pStyle w:val="Default"/>
        <w:rPr>
          <w:rFonts w:ascii="Arial" w:hAnsi="Arial" w:cs="Arial"/>
          <w:sz w:val="22"/>
          <w:szCs w:val="22"/>
        </w:rPr>
      </w:pPr>
      <w:r w:rsidRPr="00CA5B6B">
        <w:rPr>
          <w:rFonts w:ascii="Arial" w:hAnsi="Arial" w:cs="Arial"/>
          <w:sz w:val="22"/>
          <w:szCs w:val="22"/>
        </w:rPr>
        <w:t>The IRB</w:t>
      </w:r>
      <w:r w:rsidR="00106DF6">
        <w:rPr>
          <w:rFonts w:ascii="Arial" w:hAnsi="Arial" w:cs="Arial"/>
          <w:sz w:val="22"/>
          <w:szCs w:val="22"/>
        </w:rPr>
        <w:t xml:space="preserve"> </w:t>
      </w:r>
      <w:r w:rsidR="00F21038">
        <w:rPr>
          <w:rFonts w:ascii="Arial" w:hAnsi="Arial" w:cs="Arial"/>
          <w:sz w:val="22"/>
          <w:szCs w:val="22"/>
        </w:rPr>
        <w:t>Chair</w:t>
      </w:r>
      <w:r w:rsidR="00106DF6">
        <w:rPr>
          <w:rFonts w:ascii="Arial" w:hAnsi="Arial" w:cs="Arial"/>
          <w:sz w:val="22"/>
          <w:szCs w:val="22"/>
        </w:rPr>
        <w:t xml:space="preserve"> and IRB Manager are</w:t>
      </w:r>
      <w:r w:rsidRPr="00CA5B6B">
        <w:rPr>
          <w:rFonts w:ascii="Arial" w:hAnsi="Arial" w:cs="Arial"/>
          <w:sz w:val="22"/>
          <w:szCs w:val="22"/>
        </w:rPr>
        <w:t xml:space="preserve"> responsible for </w:t>
      </w:r>
      <w:r w:rsidR="00106DF6">
        <w:rPr>
          <w:rFonts w:ascii="Arial" w:hAnsi="Arial" w:cs="Arial"/>
          <w:sz w:val="22"/>
          <w:szCs w:val="22"/>
        </w:rPr>
        <w:t xml:space="preserve">the </w:t>
      </w:r>
      <w:r w:rsidR="007468C0">
        <w:rPr>
          <w:rFonts w:ascii="Arial" w:hAnsi="Arial" w:cs="Arial"/>
          <w:sz w:val="22"/>
          <w:szCs w:val="22"/>
        </w:rPr>
        <w:t xml:space="preserve">initial </w:t>
      </w:r>
      <w:r w:rsidR="00106DF6">
        <w:rPr>
          <w:rFonts w:ascii="Arial" w:hAnsi="Arial" w:cs="Arial"/>
          <w:sz w:val="22"/>
          <w:szCs w:val="22"/>
        </w:rPr>
        <w:t>investigation of reports of noncompliance.</w:t>
      </w:r>
    </w:p>
    <w:p w14:paraId="185FE4B9" w14:textId="77777777" w:rsidR="00D54BC1" w:rsidRDefault="00D54BC1" w:rsidP="00D54BC1">
      <w:pPr>
        <w:pStyle w:val="Heading1"/>
        <w:rPr>
          <w:sz w:val="24"/>
          <w:szCs w:val="24"/>
        </w:rPr>
      </w:pPr>
      <w:r w:rsidRPr="00270326">
        <w:rPr>
          <w:sz w:val="24"/>
          <w:szCs w:val="24"/>
        </w:rPr>
        <w:lastRenderedPageBreak/>
        <w:t>4.  APPLICABLE REGULATIONS AND GUIDELINES</w:t>
      </w:r>
    </w:p>
    <w:p w14:paraId="31D64DB9" w14:textId="77777777" w:rsidR="00CA5B6B" w:rsidRPr="00CA5B6B" w:rsidRDefault="00CA5B6B" w:rsidP="00CA5B6B">
      <w:pPr>
        <w:rPr>
          <w:rFonts w:ascii="Arial" w:hAnsi="Arial" w:cs="Arial"/>
        </w:rPr>
      </w:pPr>
      <w:r w:rsidRPr="00CA5B6B">
        <w:rPr>
          <w:rFonts w:ascii="Arial" w:hAnsi="Arial" w:cs="Arial"/>
          <w:sz w:val="22"/>
          <w:szCs w:val="22"/>
        </w:rPr>
        <w:t>45 CFR 46.103, 46.109</w:t>
      </w:r>
    </w:p>
    <w:p w14:paraId="05708BC0" w14:textId="77777777" w:rsidR="00D54BC1" w:rsidRPr="00270326" w:rsidRDefault="00D54BC1" w:rsidP="00D54BC1">
      <w:pPr>
        <w:pStyle w:val="level1bodystyle"/>
        <w:ind w:left="0"/>
        <w:rPr>
          <w:szCs w:val="22"/>
        </w:rPr>
      </w:pPr>
    </w:p>
    <w:p w14:paraId="49ADFA8C" w14:textId="77777777" w:rsidR="00D54BC1" w:rsidRDefault="00D54BC1" w:rsidP="00D54BC1">
      <w:pPr>
        <w:pStyle w:val="Heading1"/>
        <w:rPr>
          <w:sz w:val="24"/>
          <w:szCs w:val="24"/>
        </w:rPr>
      </w:pPr>
      <w:r w:rsidRPr="00270326">
        <w:rPr>
          <w:sz w:val="24"/>
          <w:szCs w:val="24"/>
        </w:rPr>
        <w:t>5.  REFERENCES TO OTHER APPLICABLE SOPs</w:t>
      </w:r>
    </w:p>
    <w:p w14:paraId="3271B6BC" w14:textId="77777777" w:rsidR="00D54BC1" w:rsidRDefault="00CA5B6B" w:rsidP="00D54BC1">
      <w:pPr>
        <w:rPr>
          <w:rFonts w:ascii="Arial" w:hAnsi="Arial" w:cs="Arial"/>
        </w:rPr>
      </w:pPr>
      <w:r w:rsidRPr="001A2A3C">
        <w:rPr>
          <w:rFonts w:ascii="Arial" w:hAnsi="Arial" w:cs="Arial"/>
        </w:rPr>
        <w:t xml:space="preserve">RR </w:t>
      </w:r>
      <w:r w:rsidR="001A2A3C" w:rsidRPr="001A2A3C">
        <w:rPr>
          <w:rFonts w:ascii="Arial" w:hAnsi="Arial" w:cs="Arial"/>
        </w:rPr>
        <w:t>410</w:t>
      </w:r>
    </w:p>
    <w:p w14:paraId="4F7C1706" w14:textId="77777777" w:rsidR="00D54BC1" w:rsidRPr="00270326" w:rsidRDefault="00CA5B6B" w:rsidP="00D54BC1">
      <w:pPr>
        <w:pStyle w:val="Heading1"/>
        <w:rPr>
          <w:sz w:val="24"/>
          <w:szCs w:val="24"/>
        </w:rPr>
      </w:pPr>
      <w:r>
        <w:rPr>
          <w:sz w:val="24"/>
          <w:szCs w:val="24"/>
        </w:rPr>
        <w:t>6</w:t>
      </w:r>
      <w:r w:rsidR="00D54BC1" w:rsidRPr="00270326">
        <w:rPr>
          <w:sz w:val="24"/>
          <w:szCs w:val="24"/>
        </w:rPr>
        <w:t>.  Implementation of Procedures</w:t>
      </w:r>
    </w:p>
    <w:tbl>
      <w:tblPr>
        <w:tblW w:w="10575" w:type="dxa"/>
        <w:tblInd w:w="108" w:type="dxa"/>
        <w:tblLayout w:type="fixed"/>
        <w:tblLook w:val="0000" w:firstRow="0" w:lastRow="0" w:firstColumn="0" w:lastColumn="0" w:noHBand="0" w:noVBand="0"/>
      </w:tblPr>
      <w:tblGrid>
        <w:gridCol w:w="2319"/>
        <w:gridCol w:w="5473"/>
        <w:gridCol w:w="2783"/>
      </w:tblGrid>
      <w:tr w:rsidR="00D54BC1" w:rsidRPr="00B155A6" w14:paraId="4D24AAB3" w14:textId="77777777" w:rsidTr="00CF5EB7">
        <w:trPr>
          <w:cantSplit/>
        </w:trPr>
        <w:tc>
          <w:tcPr>
            <w:tcW w:w="2250" w:type="dxa"/>
            <w:tcBorders>
              <w:top w:val="single" w:sz="6" w:space="0" w:color="FFFFFF"/>
              <w:left w:val="single" w:sz="36" w:space="0" w:color="FFFFFF"/>
              <w:bottom w:val="single" w:sz="36" w:space="0" w:color="FFFFFF"/>
              <w:right w:val="single" w:sz="6" w:space="0" w:color="FFFFFF"/>
            </w:tcBorders>
            <w:shd w:val="pct10" w:color="000000" w:fill="FFFFFF"/>
          </w:tcPr>
          <w:p w14:paraId="668C1B04" w14:textId="77777777" w:rsidR="00D54BC1" w:rsidRPr="00B155A6" w:rsidRDefault="00D54BC1" w:rsidP="00D54BC1">
            <w:pPr>
              <w:pStyle w:val="procedurestablestyle"/>
              <w:shd w:val="pct10" w:color="auto" w:fill="auto"/>
              <w:rPr>
                <w:b/>
              </w:rPr>
            </w:pPr>
            <w:r w:rsidRPr="00B155A6">
              <w:rPr>
                <w:b/>
              </w:rPr>
              <w:t xml:space="preserve">Who </w:t>
            </w:r>
          </w:p>
        </w:tc>
        <w:tc>
          <w:tcPr>
            <w:tcW w:w="5310" w:type="dxa"/>
            <w:tcBorders>
              <w:top w:val="single" w:sz="6" w:space="0" w:color="FFFFFF"/>
              <w:left w:val="single" w:sz="6" w:space="0" w:color="FFFFFF"/>
              <w:bottom w:val="single" w:sz="36" w:space="0" w:color="FFFFFF"/>
              <w:right w:val="single" w:sz="6" w:space="0" w:color="FFFFFF"/>
            </w:tcBorders>
            <w:shd w:val="pct10" w:color="000000" w:fill="FFFFFF"/>
          </w:tcPr>
          <w:p w14:paraId="27F5607D" w14:textId="77777777" w:rsidR="00D54BC1" w:rsidRPr="00B155A6" w:rsidRDefault="00D54BC1" w:rsidP="00D54BC1">
            <w:pPr>
              <w:pStyle w:val="procedurestablestyle"/>
              <w:shd w:val="pct10" w:color="auto" w:fill="auto"/>
              <w:rPr>
                <w:b/>
              </w:rPr>
            </w:pPr>
            <w:r w:rsidRPr="00B155A6">
              <w:rPr>
                <w:b/>
              </w:rPr>
              <w:t>Task</w:t>
            </w:r>
          </w:p>
        </w:tc>
        <w:tc>
          <w:tcPr>
            <w:tcW w:w="2700" w:type="dxa"/>
            <w:tcBorders>
              <w:top w:val="single" w:sz="6" w:space="0" w:color="FFFFFF"/>
              <w:left w:val="single" w:sz="6" w:space="0" w:color="FFFFFF"/>
              <w:bottom w:val="single" w:sz="36" w:space="0" w:color="FFFFFF"/>
              <w:right w:val="single" w:sz="36" w:space="0" w:color="FFFFFF"/>
            </w:tcBorders>
            <w:shd w:val="pct10" w:color="000000" w:fill="FFFFFF"/>
          </w:tcPr>
          <w:p w14:paraId="0B8374CE" w14:textId="77777777" w:rsidR="00D54BC1" w:rsidRPr="00B155A6" w:rsidRDefault="00D54BC1" w:rsidP="00D54BC1">
            <w:pPr>
              <w:pStyle w:val="procedurestablestyle"/>
              <w:shd w:val="pct10" w:color="auto" w:fill="auto"/>
              <w:rPr>
                <w:b/>
              </w:rPr>
            </w:pPr>
            <w:r w:rsidRPr="00B155A6">
              <w:rPr>
                <w:b/>
              </w:rPr>
              <w:t>Tool</w:t>
            </w:r>
          </w:p>
        </w:tc>
      </w:tr>
      <w:tr w:rsidR="00106DF6" w:rsidRPr="00B155A6" w14:paraId="4F44EFD1" w14:textId="77777777" w:rsidTr="00CF5EB7">
        <w:trPr>
          <w:cantSplit/>
        </w:trPr>
        <w:tc>
          <w:tcPr>
            <w:tcW w:w="2250" w:type="dxa"/>
            <w:tcBorders>
              <w:top w:val="single" w:sz="36" w:space="0" w:color="FFFFFF"/>
              <w:left w:val="single" w:sz="36" w:space="0" w:color="FFFFFF"/>
              <w:bottom w:val="single" w:sz="36" w:space="0" w:color="FFFFFF"/>
              <w:right w:val="single" w:sz="6" w:space="0" w:color="FFFFFF"/>
            </w:tcBorders>
            <w:shd w:val="pct5" w:color="000000" w:fill="FFFFFF"/>
          </w:tcPr>
          <w:p w14:paraId="12B560C8" w14:textId="77777777" w:rsidR="00106DF6" w:rsidRPr="00CF5EB7" w:rsidRDefault="00CF5EB7">
            <w:pPr>
              <w:pStyle w:val="Default"/>
              <w:spacing w:after="60"/>
              <w:rPr>
                <w:rFonts w:ascii="Arial" w:hAnsi="Arial" w:cs="Arial"/>
                <w:sz w:val="22"/>
                <w:szCs w:val="22"/>
              </w:rPr>
            </w:pPr>
            <w:r w:rsidRPr="00CF5EB7">
              <w:rPr>
                <w:rFonts w:ascii="Arial" w:hAnsi="Arial" w:cs="Arial"/>
                <w:iCs/>
                <w:sz w:val="22"/>
                <w:szCs w:val="22"/>
              </w:rPr>
              <w:t>IRB Manager,</w:t>
            </w:r>
            <w:r w:rsidR="00106DF6" w:rsidRPr="00CF5EB7">
              <w:rPr>
                <w:rFonts w:ascii="Arial" w:hAnsi="Arial" w:cs="Arial"/>
                <w:iCs/>
                <w:sz w:val="22"/>
                <w:szCs w:val="22"/>
              </w:rPr>
              <w:t xml:space="preserve"> IRB </w:t>
            </w:r>
            <w:r w:rsidR="00F21038">
              <w:rPr>
                <w:rFonts w:ascii="Arial" w:hAnsi="Arial" w:cs="Arial"/>
                <w:iCs/>
                <w:sz w:val="22"/>
                <w:szCs w:val="22"/>
              </w:rPr>
              <w:t>Chair</w:t>
            </w:r>
            <w:r w:rsidR="00106DF6" w:rsidRPr="00CF5EB7">
              <w:rPr>
                <w:rFonts w:ascii="Arial" w:hAnsi="Arial" w:cs="Arial"/>
                <w:iCs/>
                <w:sz w:val="22"/>
                <w:szCs w:val="22"/>
              </w:rPr>
              <w:t xml:space="preserve">, IRB Members </w:t>
            </w:r>
          </w:p>
        </w:tc>
        <w:tc>
          <w:tcPr>
            <w:tcW w:w="5310" w:type="dxa"/>
            <w:tcBorders>
              <w:top w:val="single" w:sz="36" w:space="0" w:color="FFFFFF"/>
              <w:left w:val="single" w:sz="6" w:space="0" w:color="FFFFFF"/>
              <w:bottom w:val="single" w:sz="36" w:space="0" w:color="FFFFFF"/>
              <w:right w:val="single" w:sz="6" w:space="0" w:color="FFFFFF"/>
            </w:tcBorders>
            <w:shd w:val="pct5" w:color="000000" w:fill="FFFFFF"/>
          </w:tcPr>
          <w:p w14:paraId="534EA4A2" w14:textId="7AA6EB0B" w:rsidR="00106DF6" w:rsidRPr="00CF5EB7" w:rsidRDefault="00106DF6" w:rsidP="00FB5EC6">
            <w:pPr>
              <w:pStyle w:val="Default"/>
              <w:spacing w:after="60"/>
              <w:rPr>
                <w:rFonts w:ascii="Arial" w:hAnsi="Arial" w:cs="Arial"/>
                <w:sz w:val="22"/>
                <w:szCs w:val="22"/>
              </w:rPr>
            </w:pPr>
            <w:r w:rsidRPr="00CF5EB7">
              <w:rPr>
                <w:rFonts w:ascii="Arial" w:hAnsi="Arial" w:cs="Arial"/>
                <w:sz w:val="22"/>
                <w:szCs w:val="22"/>
              </w:rPr>
              <w:t xml:space="preserve">Upon receipt of noncompliance or discovery /admission of noncompliance, immediately notify the IRB </w:t>
            </w:r>
            <w:r w:rsidR="00FB5EC6">
              <w:rPr>
                <w:rFonts w:ascii="Arial" w:hAnsi="Arial" w:cs="Arial"/>
                <w:sz w:val="22"/>
                <w:szCs w:val="22"/>
              </w:rPr>
              <w:t>Manager</w:t>
            </w:r>
            <w:r w:rsidR="00FB5EC6" w:rsidRPr="00CF5EB7">
              <w:rPr>
                <w:rFonts w:ascii="Arial" w:hAnsi="Arial" w:cs="Arial"/>
                <w:sz w:val="22"/>
                <w:szCs w:val="22"/>
              </w:rPr>
              <w:t xml:space="preserve"> </w:t>
            </w:r>
            <w:r w:rsidRPr="00CF5EB7">
              <w:rPr>
                <w:rFonts w:ascii="Arial" w:hAnsi="Arial" w:cs="Arial"/>
                <w:sz w:val="22"/>
                <w:szCs w:val="22"/>
              </w:rPr>
              <w:t xml:space="preserve">and IRB </w:t>
            </w:r>
            <w:r w:rsidR="00F21038">
              <w:rPr>
                <w:rFonts w:ascii="Arial" w:hAnsi="Arial" w:cs="Arial"/>
                <w:sz w:val="22"/>
                <w:szCs w:val="22"/>
              </w:rPr>
              <w:t>Chair</w:t>
            </w:r>
            <w:r w:rsidRPr="00CF5EB7">
              <w:rPr>
                <w:rFonts w:ascii="Arial" w:hAnsi="Arial" w:cs="Arial"/>
                <w:sz w:val="22"/>
                <w:szCs w:val="22"/>
              </w:rPr>
              <w:t xml:space="preserve">. </w:t>
            </w:r>
          </w:p>
        </w:tc>
        <w:tc>
          <w:tcPr>
            <w:tcW w:w="2700" w:type="dxa"/>
            <w:tcBorders>
              <w:top w:val="single" w:sz="36" w:space="0" w:color="FFFFFF"/>
              <w:left w:val="single" w:sz="6" w:space="0" w:color="FFFFFF"/>
              <w:bottom w:val="single" w:sz="36" w:space="0" w:color="FFFFFF"/>
              <w:right w:val="single" w:sz="36" w:space="0" w:color="FFFFFF"/>
            </w:tcBorders>
            <w:shd w:val="pct5" w:color="000000" w:fill="FFFFFF"/>
          </w:tcPr>
          <w:p w14:paraId="0B0EBBBD" w14:textId="77777777" w:rsidR="00106DF6" w:rsidRDefault="00106DF6">
            <w:pPr>
              <w:pStyle w:val="Default"/>
              <w:spacing w:after="60"/>
              <w:rPr>
                <w:sz w:val="22"/>
                <w:szCs w:val="22"/>
              </w:rPr>
            </w:pPr>
          </w:p>
        </w:tc>
      </w:tr>
      <w:tr w:rsidR="00106DF6" w:rsidRPr="00B155A6" w14:paraId="3D85CA26" w14:textId="77777777" w:rsidTr="00CF5EB7">
        <w:trPr>
          <w:cantSplit/>
        </w:trPr>
        <w:tc>
          <w:tcPr>
            <w:tcW w:w="2250" w:type="dxa"/>
            <w:tcBorders>
              <w:top w:val="single" w:sz="36" w:space="0" w:color="FFFFFF"/>
              <w:left w:val="single" w:sz="36" w:space="0" w:color="FFFFFF"/>
              <w:bottom w:val="single" w:sz="6" w:space="0" w:color="FFFFFF"/>
              <w:right w:val="single" w:sz="6" w:space="0" w:color="FFFFFF"/>
            </w:tcBorders>
            <w:shd w:val="pct5" w:color="000000" w:fill="FFFFFF"/>
          </w:tcPr>
          <w:p w14:paraId="22B0FA92" w14:textId="77777777" w:rsidR="00106DF6" w:rsidRPr="00CF5EB7" w:rsidRDefault="00CF5EB7">
            <w:pPr>
              <w:pStyle w:val="Default"/>
              <w:spacing w:after="60"/>
              <w:rPr>
                <w:rFonts w:ascii="Arial" w:hAnsi="Arial" w:cs="Arial"/>
                <w:sz w:val="22"/>
                <w:szCs w:val="22"/>
              </w:rPr>
            </w:pPr>
            <w:r w:rsidRPr="00CF5EB7">
              <w:rPr>
                <w:rFonts w:ascii="Arial" w:hAnsi="Arial" w:cs="Arial"/>
                <w:iCs/>
                <w:sz w:val="22"/>
                <w:szCs w:val="22"/>
              </w:rPr>
              <w:t>IRB Manager</w:t>
            </w:r>
            <w:r w:rsidR="00106DF6" w:rsidRPr="00CF5EB7">
              <w:rPr>
                <w:rFonts w:ascii="Arial" w:hAnsi="Arial" w:cs="Arial"/>
                <w:iCs/>
                <w:sz w:val="22"/>
                <w:szCs w:val="22"/>
              </w:rPr>
              <w:t xml:space="preserve">, IRB </w:t>
            </w:r>
            <w:r w:rsidR="00F21038">
              <w:rPr>
                <w:rFonts w:ascii="Arial" w:hAnsi="Arial" w:cs="Arial"/>
                <w:iCs/>
                <w:sz w:val="22"/>
                <w:szCs w:val="22"/>
              </w:rPr>
              <w:t>Chair</w:t>
            </w:r>
            <w:r w:rsidR="00106DF6" w:rsidRPr="00CF5EB7">
              <w:rPr>
                <w:rFonts w:ascii="Arial" w:hAnsi="Arial" w:cs="Arial"/>
                <w:iCs/>
                <w:sz w:val="22"/>
                <w:szCs w:val="22"/>
              </w:rPr>
              <w:t xml:space="preserve"> </w:t>
            </w:r>
          </w:p>
        </w:tc>
        <w:tc>
          <w:tcPr>
            <w:tcW w:w="5310" w:type="dxa"/>
            <w:tcBorders>
              <w:top w:val="single" w:sz="36" w:space="0" w:color="FFFFFF"/>
              <w:left w:val="single" w:sz="6" w:space="0" w:color="FFFFFF"/>
              <w:bottom w:val="single" w:sz="6" w:space="0" w:color="FFFFFF"/>
              <w:right w:val="single" w:sz="6" w:space="0" w:color="FFFFFF"/>
            </w:tcBorders>
            <w:shd w:val="pct5" w:color="000000" w:fill="FFFFFF"/>
          </w:tcPr>
          <w:p w14:paraId="7A897E1D" w14:textId="70940EC9" w:rsidR="00106DF6" w:rsidRPr="00CF5EB7" w:rsidRDefault="00106DF6" w:rsidP="00FB5EC6">
            <w:pPr>
              <w:spacing w:after="60"/>
              <w:rPr>
                <w:rFonts w:ascii="Arial" w:hAnsi="Arial" w:cs="Arial"/>
                <w:sz w:val="22"/>
                <w:szCs w:val="22"/>
              </w:rPr>
            </w:pPr>
            <w:r w:rsidRPr="00CF5EB7">
              <w:rPr>
                <w:rFonts w:ascii="Arial" w:hAnsi="Arial" w:cs="Arial"/>
                <w:sz w:val="22"/>
                <w:szCs w:val="22"/>
              </w:rPr>
              <w:t xml:space="preserve">If report of noncompliance is unbeknown to the </w:t>
            </w:r>
            <w:r w:rsidR="00FB5EC6">
              <w:rPr>
                <w:rFonts w:ascii="Arial" w:hAnsi="Arial" w:cs="Arial"/>
                <w:sz w:val="22"/>
                <w:szCs w:val="22"/>
              </w:rPr>
              <w:t>i</w:t>
            </w:r>
            <w:r w:rsidRPr="00CF5EB7">
              <w:rPr>
                <w:rFonts w:ascii="Arial" w:hAnsi="Arial" w:cs="Arial"/>
                <w:sz w:val="22"/>
                <w:szCs w:val="22"/>
              </w:rPr>
              <w:t xml:space="preserve">nvestigator, notify the </w:t>
            </w:r>
            <w:r w:rsidR="00FB5EC6">
              <w:rPr>
                <w:rFonts w:ascii="Arial" w:hAnsi="Arial" w:cs="Arial"/>
                <w:sz w:val="22"/>
                <w:szCs w:val="22"/>
              </w:rPr>
              <w:t>i</w:t>
            </w:r>
            <w:r w:rsidRPr="00CF5EB7">
              <w:rPr>
                <w:rFonts w:ascii="Arial" w:hAnsi="Arial" w:cs="Arial"/>
                <w:sz w:val="22"/>
                <w:szCs w:val="22"/>
              </w:rPr>
              <w:t xml:space="preserve">nvestigator (unless notification could jeopardize the investigation) that an investigation is being conducted. </w:t>
            </w:r>
          </w:p>
        </w:tc>
        <w:tc>
          <w:tcPr>
            <w:tcW w:w="2700" w:type="dxa"/>
            <w:tcBorders>
              <w:top w:val="single" w:sz="36" w:space="0" w:color="FFFFFF"/>
              <w:left w:val="single" w:sz="6" w:space="0" w:color="FFFFFF"/>
              <w:bottom w:val="single" w:sz="6" w:space="0" w:color="FFFFFF"/>
              <w:right w:val="single" w:sz="36" w:space="0" w:color="FFFFFF"/>
            </w:tcBorders>
            <w:shd w:val="pct5" w:color="000000" w:fill="FFFFFF"/>
          </w:tcPr>
          <w:p w14:paraId="07B81EE4" w14:textId="77777777" w:rsidR="00106DF6" w:rsidRDefault="00106DF6">
            <w:pPr>
              <w:pStyle w:val="Default"/>
              <w:spacing w:after="60"/>
              <w:rPr>
                <w:sz w:val="22"/>
                <w:szCs w:val="22"/>
              </w:rPr>
            </w:pPr>
          </w:p>
        </w:tc>
      </w:tr>
      <w:tr w:rsidR="00CF5EB7" w:rsidRPr="00B155A6" w14:paraId="588E1BA9" w14:textId="77777777" w:rsidTr="00CF5EB7">
        <w:trPr>
          <w:cantSplit/>
        </w:trPr>
        <w:tc>
          <w:tcPr>
            <w:tcW w:w="2250" w:type="dxa"/>
            <w:tcBorders>
              <w:top w:val="single" w:sz="36" w:space="0" w:color="FFFFFF"/>
              <w:left w:val="single" w:sz="36" w:space="0" w:color="FFFFFF"/>
              <w:bottom w:val="single" w:sz="6" w:space="0" w:color="FFFFFF"/>
              <w:right w:val="single" w:sz="6" w:space="0" w:color="FFFFFF"/>
            </w:tcBorders>
            <w:shd w:val="pct5" w:color="000000" w:fill="FFFFFF"/>
          </w:tcPr>
          <w:p w14:paraId="50A8EBEB" w14:textId="77777777" w:rsidR="00CF5EB7" w:rsidRPr="00CF5EB7" w:rsidRDefault="00CF5EB7">
            <w:pPr>
              <w:pStyle w:val="Default"/>
              <w:spacing w:after="60"/>
              <w:rPr>
                <w:rFonts w:ascii="Arial" w:hAnsi="Arial" w:cs="Arial"/>
                <w:iCs/>
                <w:sz w:val="22"/>
                <w:szCs w:val="22"/>
              </w:rPr>
            </w:pPr>
            <w:r w:rsidRPr="00CF5EB7">
              <w:rPr>
                <w:rFonts w:ascii="Arial" w:hAnsi="Arial" w:cs="Arial"/>
                <w:iCs/>
                <w:sz w:val="22"/>
                <w:szCs w:val="22"/>
              </w:rPr>
              <w:t xml:space="preserve">IRB Manager, IRB </w:t>
            </w:r>
            <w:r w:rsidR="00F21038">
              <w:rPr>
                <w:rFonts w:ascii="Arial" w:hAnsi="Arial" w:cs="Arial"/>
                <w:iCs/>
                <w:sz w:val="22"/>
                <w:szCs w:val="22"/>
              </w:rPr>
              <w:t>Chair</w:t>
            </w:r>
          </w:p>
        </w:tc>
        <w:tc>
          <w:tcPr>
            <w:tcW w:w="5310" w:type="dxa"/>
            <w:tcBorders>
              <w:top w:val="single" w:sz="36" w:space="0" w:color="FFFFFF"/>
              <w:left w:val="single" w:sz="6" w:space="0" w:color="FFFFFF"/>
              <w:bottom w:val="single" w:sz="6" w:space="0" w:color="FFFFFF"/>
              <w:right w:val="single" w:sz="6" w:space="0" w:color="FFFFFF"/>
            </w:tcBorders>
            <w:shd w:val="pct5" w:color="000000" w:fill="FFFFFF"/>
          </w:tcPr>
          <w:p w14:paraId="7B6F8796" w14:textId="77777777" w:rsidR="00CF5EB7" w:rsidRPr="00CF5EB7" w:rsidRDefault="00CF5EB7" w:rsidP="00CF5EB7">
            <w:pPr>
              <w:pStyle w:val="Default"/>
              <w:spacing w:after="60"/>
              <w:rPr>
                <w:rFonts w:ascii="Arial" w:hAnsi="Arial" w:cs="Arial"/>
                <w:sz w:val="22"/>
                <w:szCs w:val="22"/>
              </w:rPr>
            </w:pPr>
            <w:r w:rsidRPr="00CF5EB7">
              <w:rPr>
                <w:rFonts w:ascii="Arial" w:hAnsi="Arial" w:cs="Arial"/>
                <w:sz w:val="22"/>
                <w:szCs w:val="22"/>
              </w:rPr>
              <w:t xml:space="preserve">Conduct </w:t>
            </w:r>
            <w:r w:rsidR="00FB5EC6">
              <w:rPr>
                <w:rFonts w:ascii="Arial" w:hAnsi="Arial" w:cs="Arial"/>
                <w:sz w:val="22"/>
                <w:szCs w:val="22"/>
              </w:rPr>
              <w:t xml:space="preserve">the initial </w:t>
            </w:r>
            <w:r w:rsidRPr="00CF5EB7">
              <w:rPr>
                <w:rFonts w:ascii="Arial" w:hAnsi="Arial" w:cs="Arial"/>
                <w:sz w:val="22"/>
                <w:szCs w:val="22"/>
              </w:rPr>
              <w:t xml:space="preserve">investigation into (alleged) non-compliance. </w:t>
            </w:r>
          </w:p>
          <w:p w14:paraId="00B170F2" w14:textId="77777777" w:rsidR="00CF5EB7" w:rsidRPr="00CF5EB7" w:rsidRDefault="00CF5EB7" w:rsidP="00FB5EC6">
            <w:pPr>
              <w:spacing w:after="60"/>
              <w:rPr>
                <w:rFonts w:ascii="Arial" w:hAnsi="Arial" w:cs="Arial"/>
                <w:sz w:val="22"/>
                <w:szCs w:val="22"/>
              </w:rPr>
            </w:pPr>
          </w:p>
        </w:tc>
        <w:tc>
          <w:tcPr>
            <w:tcW w:w="2700" w:type="dxa"/>
            <w:tcBorders>
              <w:top w:val="single" w:sz="36" w:space="0" w:color="FFFFFF"/>
              <w:left w:val="single" w:sz="6" w:space="0" w:color="FFFFFF"/>
              <w:bottom w:val="single" w:sz="6" w:space="0" w:color="FFFFFF"/>
              <w:right w:val="single" w:sz="36" w:space="0" w:color="FFFFFF"/>
            </w:tcBorders>
            <w:shd w:val="pct5" w:color="000000" w:fill="FFFFFF"/>
          </w:tcPr>
          <w:p w14:paraId="3246934F" w14:textId="77777777" w:rsidR="00CF5EB7" w:rsidRDefault="00CF5EB7">
            <w:pPr>
              <w:pStyle w:val="Default"/>
              <w:spacing w:after="60"/>
              <w:rPr>
                <w:i/>
                <w:iCs/>
                <w:sz w:val="22"/>
                <w:szCs w:val="22"/>
              </w:rPr>
            </w:pPr>
          </w:p>
        </w:tc>
      </w:tr>
      <w:tr w:rsidR="00CF5EB7" w:rsidRPr="00B155A6" w14:paraId="050CC2DD" w14:textId="77777777" w:rsidTr="00CF5EB7">
        <w:trPr>
          <w:cantSplit/>
        </w:trPr>
        <w:tc>
          <w:tcPr>
            <w:tcW w:w="2250" w:type="dxa"/>
            <w:tcBorders>
              <w:top w:val="single" w:sz="36" w:space="0" w:color="FFFFFF"/>
              <w:left w:val="single" w:sz="36" w:space="0" w:color="FFFFFF"/>
              <w:bottom w:val="single" w:sz="6" w:space="0" w:color="FFFFFF"/>
              <w:right w:val="single" w:sz="6" w:space="0" w:color="FFFFFF"/>
            </w:tcBorders>
            <w:shd w:val="pct5" w:color="000000" w:fill="FFFFFF"/>
          </w:tcPr>
          <w:p w14:paraId="5EC7FF31" w14:textId="77777777" w:rsidR="00CF5EB7" w:rsidRPr="00CF5EB7" w:rsidRDefault="00CF5EB7">
            <w:pPr>
              <w:pStyle w:val="Default"/>
              <w:spacing w:after="60"/>
              <w:rPr>
                <w:rFonts w:ascii="Arial" w:hAnsi="Arial" w:cs="Arial"/>
                <w:iCs/>
                <w:sz w:val="22"/>
                <w:szCs w:val="22"/>
              </w:rPr>
            </w:pPr>
            <w:r w:rsidRPr="00CF5EB7">
              <w:rPr>
                <w:rFonts w:ascii="Arial" w:hAnsi="Arial" w:cs="Arial"/>
                <w:iCs/>
                <w:sz w:val="22"/>
                <w:szCs w:val="22"/>
              </w:rPr>
              <w:t xml:space="preserve">IRB Manager, IRB </w:t>
            </w:r>
            <w:r w:rsidR="00F21038">
              <w:rPr>
                <w:rFonts w:ascii="Arial" w:hAnsi="Arial" w:cs="Arial"/>
                <w:iCs/>
                <w:sz w:val="22"/>
                <w:szCs w:val="22"/>
              </w:rPr>
              <w:t>Chair</w:t>
            </w:r>
          </w:p>
        </w:tc>
        <w:tc>
          <w:tcPr>
            <w:tcW w:w="5310" w:type="dxa"/>
            <w:tcBorders>
              <w:top w:val="single" w:sz="36" w:space="0" w:color="FFFFFF"/>
              <w:left w:val="single" w:sz="6" w:space="0" w:color="FFFFFF"/>
              <w:bottom w:val="single" w:sz="6" w:space="0" w:color="FFFFFF"/>
              <w:right w:val="single" w:sz="6" w:space="0" w:color="FFFFFF"/>
            </w:tcBorders>
            <w:shd w:val="pct5" w:color="000000" w:fill="FFFFFF"/>
          </w:tcPr>
          <w:p w14:paraId="3995E666" w14:textId="77777777" w:rsidR="00CF5EB7" w:rsidRPr="00CF5EB7" w:rsidRDefault="00CF5EB7" w:rsidP="00CF5EB7">
            <w:pPr>
              <w:pStyle w:val="Default"/>
              <w:spacing w:after="60"/>
              <w:rPr>
                <w:rFonts w:ascii="Arial" w:hAnsi="Arial" w:cs="Arial"/>
                <w:sz w:val="22"/>
                <w:szCs w:val="22"/>
              </w:rPr>
            </w:pPr>
            <w:r w:rsidRPr="00CF5EB7">
              <w:rPr>
                <w:rFonts w:ascii="Arial" w:hAnsi="Arial" w:cs="Arial"/>
                <w:sz w:val="22"/>
                <w:szCs w:val="22"/>
              </w:rPr>
              <w:t xml:space="preserve">Keep IRB notified as appropriate. </w:t>
            </w:r>
          </w:p>
          <w:p w14:paraId="46B4AA9A" w14:textId="77777777" w:rsidR="00CF5EB7" w:rsidRPr="00CF5EB7" w:rsidRDefault="00CF5EB7" w:rsidP="00CF5EB7">
            <w:pPr>
              <w:spacing w:after="60"/>
              <w:rPr>
                <w:rFonts w:ascii="Arial" w:hAnsi="Arial" w:cs="Arial"/>
                <w:sz w:val="22"/>
                <w:szCs w:val="22"/>
              </w:rPr>
            </w:pPr>
            <w:r w:rsidRPr="00CF5EB7">
              <w:rPr>
                <w:rFonts w:ascii="Arial" w:hAnsi="Arial" w:cs="Arial"/>
                <w:sz w:val="22"/>
                <w:szCs w:val="22"/>
              </w:rPr>
              <w:t xml:space="preserve">Upon completion of the </w:t>
            </w:r>
            <w:r w:rsidR="00FB5EC6">
              <w:rPr>
                <w:rFonts w:ascii="Arial" w:hAnsi="Arial" w:cs="Arial"/>
                <w:sz w:val="22"/>
                <w:szCs w:val="22"/>
              </w:rPr>
              <w:t xml:space="preserve">initial </w:t>
            </w:r>
            <w:r w:rsidRPr="00CF5EB7">
              <w:rPr>
                <w:rFonts w:ascii="Arial" w:hAnsi="Arial" w:cs="Arial"/>
                <w:sz w:val="22"/>
                <w:szCs w:val="22"/>
              </w:rPr>
              <w:t>investigation, present the facts and findings to the IRB.</w:t>
            </w:r>
          </w:p>
        </w:tc>
        <w:tc>
          <w:tcPr>
            <w:tcW w:w="2700" w:type="dxa"/>
            <w:tcBorders>
              <w:top w:val="single" w:sz="36" w:space="0" w:color="FFFFFF"/>
              <w:left w:val="single" w:sz="6" w:space="0" w:color="FFFFFF"/>
              <w:bottom w:val="single" w:sz="6" w:space="0" w:color="FFFFFF"/>
              <w:right w:val="single" w:sz="36" w:space="0" w:color="FFFFFF"/>
            </w:tcBorders>
            <w:shd w:val="pct5" w:color="000000" w:fill="FFFFFF"/>
          </w:tcPr>
          <w:p w14:paraId="1C019DBB" w14:textId="77777777" w:rsidR="00CF5EB7" w:rsidRDefault="00CF5EB7">
            <w:pPr>
              <w:pStyle w:val="Default"/>
              <w:spacing w:after="60"/>
              <w:rPr>
                <w:i/>
                <w:iCs/>
                <w:sz w:val="22"/>
                <w:szCs w:val="22"/>
              </w:rPr>
            </w:pPr>
          </w:p>
        </w:tc>
      </w:tr>
      <w:tr w:rsidR="00CF5EB7" w:rsidRPr="00B155A6" w14:paraId="635C51A2" w14:textId="77777777" w:rsidTr="00CF5EB7">
        <w:trPr>
          <w:cantSplit/>
        </w:trPr>
        <w:tc>
          <w:tcPr>
            <w:tcW w:w="2250" w:type="dxa"/>
            <w:tcBorders>
              <w:top w:val="single" w:sz="36" w:space="0" w:color="FFFFFF"/>
              <w:left w:val="single" w:sz="36" w:space="0" w:color="FFFFFF"/>
              <w:bottom w:val="single" w:sz="6" w:space="0" w:color="FFFFFF"/>
              <w:right w:val="single" w:sz="6" w:space="0" w:color="FFFFFF"/>
            </w:tcBorders>
            <w:shd w:val="pct5" w:color="000000" w:fill="FFFFFF"/>
          </w:tcPr>
          <w:p w14:paraId="559C470A" w14:textId="77777777" w:rsidR="00CF5EB7" w:rsidRPr="00CF5EB7" w:rsidRDefault="00CF5EB7">
            <w:pPr>
              <w:pStyle w:val="Default"/>
              <w:spacing w:after="60"/>
              <w:rPr>
                <w:rFonts w:ascii="Arial" w:hAnsi="Arial" w:cs="Arial"/>
                <w:iCs/>
                <w:sz w:val="22"/>
                <w:szCs w:val="22"/>
              </w:rPr>
            </w:pPr>
            <w:r w:rsidRPr="00CF5EB7">
              <w:rPr>
                <w:rFonts w:ascii="Arial" w:hAnsi="Arial" w:cs="Arial"/>
                <w:iCs/>
                <w:sz w:val="22"/>
                <w:szCs w:val="22"/>
              </w:rPr>
              <w:t xml:space="preserve">IRB </w:t>
            </w:r>
            <w:r w:rsidR="00F21038">
              <w:rPr>
                <w:rFonts w:ascii="Arial" w:hAnsi="Arial" w:cs="Arial"/>
                <w:iCs/>
                <w:sz w:val="22"/>
                <w:szCs w:val="22"/>
              </w:rPr>
              <w:t>Chair</w:t>
            </w:r>
            <w:r w:rsidRPr="00CF5EB7">
              <w:rPr>
                <w:rFonts w:ascii="Arial" w:hAnsi="Arial" w:cs="Arial"/>
                <w:iCs/>
                <w:sz w:val="22"/>
                <w:szCs w:val="22"/>
              </w:rPr>
              <w:t>, IRB Members</w:t>
            </w:r>
          </w:p>
        </w:tc>
        <w:tc>
          <w:tcPr>
            <w:tcW w:w="5310" w:type="dxa"/>
            <w:tcBorders>
              <w:top w:val="single" w:sz="36" w:space="0" w:color="FFFFFF"/>
              <w:left w:val="single" w:sz="6" w:space="0" w:color="FFFFFF"/>
              <w:bottom w:val="single" w:sz="6" w:space="0" w:color="FFFFFF"/>
              <w:right w:val="single" w:sz="6" w:space="0" w:color="FFFFFF"/>
            </w:tcBorders>
            <w:shd w:val="pct5" w:color="000000" w:fill="FFFFFF"/>
          </w:tcPr>
          <w:p w14:paraId="675E31A8" w14:textId="77777777" w:rsidR="00CF5EB7" w:rsidRPr="00CF5EB7" w:rsidRDefault="00CF5EB7">
            <w:pPr>
              <w:spacing w:after="60"/>
              <w:rPr>
                <w:rFonts w:ascii="Arial" w:hAnsi="Arial" w:cs="Arial"/>
                <w:sz w:val="22"/>
                <w:szCs w:val="22"/>
              </w:rPr>
            </w:pPr>
            <w:r w:rsidRPr="00CF5EB7">
              <w:rPr>
                <w:rFonts w:ascii="Arial" w:hAnsi="Arial" w:cs="Arial"/>
                <w:sz w:val="22"/>
                <w:szCs w:val="22"/>
              </w:rPr>
              <w:t>Review the information at a convened meeting of the Full Board and make a determination to close investigation or assign corrective action.</w:t>
            </w:r>
          </w:p>
        </w:tc>
        <w:tc>
          <w:tcPr>
            <w:tcW w:w="2700" w:type="dxa"/>
            <w:tcBorders>
              <w:top w:val="single" w:sz="36" w:space="0" w:color="FFFFFF"/>
              <w:left w:val="single" w:sz="6" w:space="0" w:color="FFFFFF"/>
              <w:bottom w:val="single" w:sz="6" w:space="0" w:color="FFFFFF"/>
              <w:right w:val="single" w:sz="36" w:space="0" w:color="FFFFFF"/>
            </w:tcBorders>
            <w:shd w:val="pct5" w:color="000000" w:fill="FFFFFF"/>
          </w:tcPr>
          <w:p w14:paraId="23A3F0DF" w14:textId="77777777" w:rsidR="00CF5EB7" w:rsidRDefault="00CF5EB7">
            <w:pPr>
              <w:pStyle w:val="Default"/>
              <w:spacing w:after="60"/>
              <w:rPr>
                <w:i/>
                <w:iCs/>
                <w:sz w:val="22"/>
                <w:szCs w:val="22"/>
              </w:rPr>
            </w:pPr>
          </w:p>
        </w:tc>
      </w:tr>
    </w:tbl>
    <w:p w14:paraId="67B49DA6" w14:textId="77777777" w:rsidR="00570513" w:rsidRDefault="00570513"/>
    <w:sectPr w:rsidR="00570513" w:rsidSect="00F90D33">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78A"/>
    <w:multiLevelType w:val="hybridMultilevel"/>
    <w:tmpl w:val="68F2A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66282"/>
    <w:multiLevelType w:val="hybridMultilevel"/>
    <w:tmpl w:val="A030F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71C2D"/>
    <w:multiLevelType w:val="hybridMultilevel"/>
    <w:tmpl w:val="3ABEE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B0191"/>
    <w:multiLevelType w:val="hybridMultilevel"/>
    <w:tmpl w:val="747068F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1597640C"/>
    <w:multiLevelType w:val="hybridMultilevel"/>
    <w:tmpl w:val="B956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378C7"/>
    <w:multiLevelType w:val="hybridMultilevel"/>
    <w:tmpl w:val="79D0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0266"/>
    <w:multiLevelType w:val="hybridMultilevel"/>
    <w:tmpl w:val="70E4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65843"/>
    <w:multiLevelType w:val="hybridMultilevel"/>
    <w:tmpl w:val="78EA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73FB"/>
    <w:multiLevelType w:val="hybridMultilevel"/>
    <w:tmpl w:val="526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07DCA"/>
    <w:multiLevelType w:val="hybridMultilevel"/>
    <w:tmpl w:val="E3249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A6443F"/>
    <w:multiLevelType w:val="hybridMultilevel"/>
    <w:tmpl w:val="B8DA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F361F"/>
    <w:multiLevelType w:val="hybridMultilevel"/>
    <w:tmpl w:val="5A04E68A"/>
    <w:lvl w:ilvl="0" w:tplc="AED6B72E">
      <w:start w:val="1"/>
      <w:numFmt w:val="bullet"/>
      <w:lvlText w:val=""/>
      <w:lvlJc w:val="left"/>
      <w:pPr>
        <w:tabs>
          <w:tab w:val="num" w:pos="720"/>
        </w:tabs>
        <w:ind w:left="720" w:hanging="360"/>
      </w:pPr>
      <w:rPr>
        <w:rFonts w:ascii="Symbol" w:hAnsi="Symbol" w:hint="default"/>
        <w:b w:val="0"/>
        <w:i w:val="0"/>
        <w:color w:val="auto"/>
      </w:rPr>
    </w:lvl>
    <w:lvl w:ilvl="1" w:tplc="2A0ED472">
      <w:start w:val="15"/>
      <w:numFmt w:val="decimal"/>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937D40"/>
    <w:multiLevelType w:val="hybridMultilevel"/>
    <w:tmpl w:val="AD16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F1757"/>
    <w:multiLevelType w:val="hybridMultilevel"/>
    <w:tmpl w:val="F2681348"/>
    <w:lvl w:ilvl="0" w:tplc="E9D075C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5A55D5D"/>
    <w:multiLevelType w:val="hybridMultilevel"/>
    <w:tmpl w:val="F5FED0B6"/>
    <w:lvl w:ilvl="0" w:tplc="AED6B72E">
      <w:start w:val="1"/>
      <w:numFmt w:val="bullet"/>
      <w:lvlText w:val=""/>
      <w:lvlJc w:val="left"/>
      <w:pPr>
        <w:tabs>
          <w:tab w:val="num" w:pos="1350"/>
        </w:tabs>
        <w:ind w:left="1350" w:hanging="360"/>
      </w:pPr>
      <w:rPr>
        <w:rFonts w:ascii="Symbol" w:hAnsi="Symbol" w:hint="default"/>
        <w:b w:val="0"/>
        <w:i w:val="0"/>
        <w:color w:val="auto"/>
      </w:rPr>
    </w:lvl>
    <w:lvl w:ilvl="1" w:tplc="0409000F">
      <w:start w:val="1"/>
      <w:numFmt w:val="decimal"/>
      <w:lvlText w:val="%2."/>
      <w:lvlJc w:val="left"/>
      <w:pPr>
        <w:tabs>
          <w:tab w:val="num" w:pos="2070"/>
        </w:tabs>
        <w:ind w:left="2070" w:hanging="360"/>
      </w:pPr>
      <w:rPr>
        <w:rFonts w:hint="default"/>
        <w:b w:val="0"/>
        <w:i w:val="0"/>
        <w:color w:val="auto"/>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15:restartNumberingAfterBreak="0">
    <w:nsid w:val="65EC5DB6"/>
    <w:multiLevelType w:val="hybridMultilevel"/>
    <w:tmpl w:val="989AD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B82188A"/>
    <w:multiLevelType w:val="singleLevel"/>
    <w:tmpl w:val="22BE4508"/>
    <w:lvl w:ilvl="0">
      <w:start w:val="1"/>
      <w:numFmt w:val="bullet"/>
      <w:pStyle w:val="List-level4"/>
      <w:lvlText w:val=""/>
      <w:lvlJc w:val="left"/>
      <w:pPr>
        <w:tabs>
          <w:tab w:val="num" w:pos="720"/>
        </w:tabs>
        <w:ind w:left="648" w:hanging="288"/>
      </w:pPr>
      <w:rPr>
        <w:rFonts w:ascii="Symbol" w:hAnsi="Symbol" w:hint="default"/>
        <w:sz w:val="16"/>
      </w:rPr>
    </w:lvl>
  </w:abstractNum>
  <w:abstractNum w:abstractNumId="17" w15:restartNumberingAfterBreak="0">
    <w:nsid w:val="6C9446F6"/>
    <w:multiLevelType w:val="multilevel"/>
    <w:tmpl w:val="CB20461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F31F33"/>
    <w:multiLevelType w:val="hybridMultilevel"/>
    <w:tmpl w:val="5684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04E83"/>
    <w:multiLevelType w:val="multilevel"/>
    <w:tmpl w:val="7326D6C2"/>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7"/>
  </w:num>
  <w:num w:numId="3">
    <w:abstractNumId w:val="19"/>
  </w:num>
  <w:num w:numId="4">
    <w:abstractNumId w:val="10"/>
  </w:num>
  <w:num w:numId="5">
    <w:abstractNumId w:val="18"/>
  </w:num>
  <w:num w:numId="6">
    <w:abstractNumId w:val="6"/>
  </w:num>
  <w:num w:numId="7">
    <w:abstractNumId w:val="15"/>
  </w:num>
  <w:num w:numId="8">
    <w:abstractNumId w:val="11"/>
  </w:num>
  <w:num w:numId="9">
    <w:abstractNumId w:val="14"/>
  </w:num>
  <w:num w:numId="10">
    <w:abstractNumId w:val="0"/>
  </w:num>
  <w:num w:numId="11">
    <w:abstractNumId w:val="13"/>
  </w:num>
  <w:num w:numId="12">
    <w:abstractNumId w:val="7"/>
  </w:num>
  <w:num w:numId="13">
    <w:abstractNumId w:val="3"/>
  </w:num>
  <w:num w:numId="14">
    <w:abstractNumId w:val="5"/>
  </w:num>
  <w:num w:numId="15">
    <w:abstractNumId w:val="12"/>
  </w:num>
  <w:num w:numId="16">
    <w:abstractNumId w:val="8"/>
  </w:num>
  <w:num w:numId="17">
    <w:abstractNumId w:val="9"/>
  </w:num>
  <w:num w:numId="18">
    <w:abstractNumId w:val="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33"/>
    <w:rsid w:val="00030B27"/>
    <w:rsid w:val="00061C3B"/>
    <w:rsid w:val="000C0DA2"/>
    <w:rsid w:val="000C306C"/>
    <w:rsid w:val="00106DF6"/>
    <w:rsid w:val="0011370B"/>
    <w:rsid w:val="0015107F"/>
    <w:rsid w:val="0015158F"/>
    <w:rsid w:val="001849C4"/>
    <w:rsid w:val="001A2A3C"/>
    <w:rsid w:val="001C62C9"/>
    <w:rsid w:val="00202EB9"/>
    <w:rsid w:val="002153E5"/>
    <w:rsid w:val="00237D23"/>
    <w:rsid w:val="00261402"/>
    <w:rsid w:val="00290C3B"/>
    <w:rsid w:val="002B094E"/>
    <w:rsid w:val="003025C7"/>
    <w:rsid w:val="00307688"/>
    <w:rsid w:val="00312051"/>
    <w:rsid w:val="003178BC"/>
    <w:rsid w:val="003832C2"/>
    <w:rsid w:val="00383DF6"/>
    <w:rsid w:val="003A06E2"/>
    <w:rsid w:val="003A2094"/>
    <w:rsid w:val="003B3D66"/>
    <w:rsid w:val="003D4D05"/>
    <w:rsid w:val="00405014"/>
    <w:rsid w:val="00427A04"/>
    <w:rsid w:val="00457D39"/>
    <w:rsid w:val="004924E7"/>
    <w:rsid w:val="004A5286"/>
    <w:rsid w:val="004D12ED"/>
    <w:rsid w:val="004D1A22"/>
    <w:rsid w:val="004F5CE7"/>
    <w:rsid w:val="005278CD"/>
    <w:rsid w:val="00570513"/>
    <w:rsid w:val="00585FF7"/>
    <w:rsid w:val="005E338E"/>
    <w:rsid w:val="00600AFC"/>
    <w:rsid w:val="00613F50"/>
    <w:rsid w:val="00631E55"/>
    <w:rsid w:val="006B61D3"/>
    <w:rsid w:val="006C3E00"/>
    <w:rsid w:val="006D7322"/>
    <w:rsid w:val="00707766"/>
    <w:rsid w:val="00711ED1"/>
    <w:rsid w:val="007468C0"/>
    <w:rsid w:val="00766464"/>
    <w:rsid w:val="00843F46"/>
    <w:rsid w:val="008706A5"/>
    <w:rsid w:val="00893925"/>
    <w:rsid w:val="008A50F3"/>
    <w:rsid w:val="008C65DB"/>
    <w:rsid w:val="008D44B1"/>
    <w:rsid w:val="008D4F7A"/>
    <w:rsid w:val="008E1D14"/>
    <w:rsid w:val="008E49B5"/>
    <w:rsid w:val="008E4BD2"/>
    <w:rsid w:val="00903D97"/>
    <w:rsid w:val="0091182B"/>
    <w:rsid w:val="00915C25"/>
    <w:rsid w:val="009173D8"/>
    <w:rsid w:val="00917762"/>
    <w:rsid w:val="00963447"/>
    <w:rsid w:val="00975767"/>
    <w:rsid w:val="00985328"/>
    <w:rsid w:val="009A0D7A"/>
    <w:rsid w:val="009A3724"/>
    <w:rsid w:val="009B0AB3"/>
    <w:rsid w:val="009C3858"/>
    <w:rsid w:val="009D243D"/>
    <w:rsid w:val="00A02627"/>
    <w:rsid w:val="00A26624"/>
    <w:rsid w:val="00A84D56"/>
    <w:rsid w:val="00AD34B7"/>
    <w:rsid w:val="00AD5E1F"/>
    <w:rsid w:val="00AE2610"/>
    <w:rsid w:val="00AE4904"/>
    <w:rsid w:val="00B03189"/>
    <w:rsid w:val="00B1028F"/>
    <w:rsid w:val="00B22B5C"/>
    <w:rsid w:val="00B55E73"/>
    <w:rsid w:val="00B566AC"/>
    <w:rsid w:val="00B616F2"/>
    <w:rsid w:val="00B90FA1"/>
    <w:rsid w:val="00BA063F"/>
    <w:rsid w:val="00BA14D9"/>
    <w:rsid w:val="00BA18D6"/>
    <w:rsid w:val="00BA1B80"/>
    <w:rsid w:val="00BC2292"/>
    <w:rsid w:val="00BC2AD9"/>
    <w:rsid w:val="00BE099A"/>
    <w:rsid w:val="00BE3EAF"/>
    <w:rsid w:val="00BF75A0"/>
    <w:rsid w:val="00C222A5"/>
    <w:rsid w:val="00C26C03"/>
    <w:rsid w:val="00C40581"/>
    <w:rsid w:val="00C4584E"/>
    <w:rsid w:val="00CA5B6B"/>
    <w:rsid w:val="00CB23D4"/>
    <w:rsid w:val="00CD24E9"/>
    <w:rsid w:val="00CD5DA4"/>
    <w:rsid w:val="00CF5EB7"/>
    <w:rsid w:val="00D05F69"/>
    <w:rsid w:val="00D476FB"/>
    <w:rsid w:val="00D54BC1"/>
    <w:rsid w:val="00D603D5"/>
    <w:rsid w:val="00D628B6"/>
    <w:rsid w:val="00D66FA8"/>
    <w:rsid w:val="00D67553"/>
    <w:rsid w:val="00D83DF0"/>
    <w:rsid w:val="00D95002"/>
    <w:rsid w:val="00DA1EB9"/>
    <w:rsid w:val="00DA380F"/>
    <w:rsid w:val="00DA3FDA"/>
    <w:rsid w:val="00DC15FF"/>
    <w:rsid w:val="00DC3020"/>
    <w:rsid w:val="00DE1782"/>
    <w:rsid w:val="00DE5B97"/>
    <w:rsid w:val="00DF214D"/>
    <w:rsid w:val="00E03B62"/>
    <w:rsid w:val="00E06F62"/>
    <w:rsid w:val="00E3148C"/>
    <w:rsid w:val="00E60417"/>
    <w:rsid w:val="00E85C9B"/>
    <w:rsid w:val="00EA37EC"/>
    <w:rsid w:val="00EB2C94"/>
    <w:rsid w:val="00EC4051"/>
    <w:rsid w:val="00EC648A"/>
    <w:rsid w:val="00ED5C93"/>
    <w:rsid w:val="00F0704D"/>
    <w:rsid w:val="00F16FD6"/>
    <w:rsid w:val="00F21038"/>
    <w:rsid w:val="00F30B19"/>
    <w:rsid w:val="00F449B2"/>
    <w:rsid w:val="00F73B0F"/>
    <w:rsid w:val="00F848CA"/>
    <w:rsid w:val="00F90D33"/>
    <w:rsid w:val="00FA46CA"/>
    <w:rsid w:val="00FA55B4"/>
    <w:rsid w:val="00FB54F8"/>
    <w:rsid w:val="00FB5EC6"/>
    <w:rsid w:val="00FC76CB"/>
    <w:rsid w:val="00FD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A8F423"/>
  <w15:docId w15:val="{2BF28CA6-794B-4749-8BCC-60E30F2C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F7"/>
    <w:rPr>
      <w:sz w:val="24"/>
      <w:szCs w:val="24"/>
    </w:rPr>
  </w:style>
  <w:style w:type="paragraph" w:styleId="Heading1">
    <w:name w:val="heading 1"/>
    <w:aliases w:val="SOP heading - 1st row,h-manual,Main Section Head"/>
    <w:basedOn w:val="Normal"/>
    <w:next w:val="Normal"/>
    <w:link w:val="Heading1Char"/>
    <w:qFormat/>
    <w:rsid w:val="00D54BC1"/>
    <w:pPr>
      <w:keepNext/>
      <w:numPr>
        <w:ilvl w:val="12"/>
      </w:numPr>
      <w:tabs>
        <w:tab w:val="left" w:pos="288"/>
      </w:tabs>
      <w:spacing w:before="120" w:after="120"/>
      <w:outlineLvl w:val="0"/>
    </w:pPr>
    <w:rPr>
      <w:rFonts w:ascii="Arial" w:hAnsi="Arial" w:cs="Arial"/>
      <w:b/>
      <w:caps/>
      <w:sz w:val="22"/>
      <w:szCs w:val="20"/>
    </w:rPr>
  </w:style>
  <w:style w:type="paragraph" w:styleId="Heading2">
    <w:name w:val="heading 2"/>
    <w:aliases w:val="H-2,SOP Advisor-Heading 2"/>
    <w:basedOn w:val="Normal"/>
    <w:next w:val="Normal"/>
    <w:link w:val="Heading2Char"/>
    <w:qFormat/>
    <w:rsid w:val="00D54BC1"/>
    <w:pPr>
      <w:keepNext/>
      <w:widowControl w:val="0"/>
      <w:tabs>
        <w:tab w:val="left" w:pos="990"/>
      </w:tabs>
      <w:spacing w:before="120" w:after="120"/>
      <w:outlineLvl w:val="1"/>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OP heading - 1st row Char,h-manual Char,Main Section Head Char"/>
    <w:link w:val="Heading1"/>
    <w:rsid w:val="00D54BC1"/>
    <w:rPr>
      <w:rFonts w:ascii="Arial" w:hAnsi="Arial" w:cs="Arial"/>
      <w:b/>
      <w:caps/>
      <w:sz w:val="22"/>
    </w:rPr>
  </w:style>
  <w:style w:type="character" w:customStyle="1" w:styleId="Heading2Char">
    <w:name w:val="Heading 2 Char"/>
    <w:aliases w:val="H-2 Char,SOP Advisor-Heading 2 Char"/>
    <w:link w:val="Heading2"/>
    <w:rsid w:val="00D54BC1"/>
    <w:rPr>
      <w:rFonts w:ascii="Arial" w:hAnsi="Arial" w:cs="Arial"/>
      <w:b/>
      <w:sz w:val="22"/>
    </w:rPr>
  </w:style>
  <w:style w:type="paragraph" w:customStyle="1" w:styleId="level1bodystyle">
    <w:name w:val="level 1 body style"/>
    <w:basedOn w:val="Normal"/>
    <w:rsid w:val="00D54BC1"/>
    <w:pPr>
      <w:spacing w:after="120"/>
      <w:ind w:left="360"/>
      <w:outlineLvl w:val="0"/>
    </w:pPr>
    <w:rPr>
      <w:rFonts w:ascii="Arial" w:hAnsi="Arial" w:cs="Arial"/>
      <w:sz w:val="22"/>
      <w:szCs w:val="20"/>
    </w:rPr>
  </w:style>
  <w:style w:type="paragraph" w:customStyle="1" w:styleId="level2bodystyle">
    <w:name w:val="level 2  body style"/>
    <w:basedOn w:val="Normal"/>
    <w:rsid w:val="00D54BC1"/>
    <w:pPr>
      <w:spacing w:after="120"/>
      <w:ind w:left="990"/>
      <w:outlineLvl w:val="0"/>
    </w:pPr>
    <w:rPr>
      <w:rFonts w:ascii="Arial" w:hAnsi="Arial" w:cs="Arial"/>
      <w:bCs/>
      <w:sz w:val="22"/>
      <w:szCs w:val="20"/>
    </w:rPr>
  </w:style>
  <w:style w:type="paragraph" w:customStyle="1" w:styleId="procedurestablestyle">
    <w:name w:val="procedures table style"/>
    <w:basedOn w:val="Normal"/>
    <w:rsid w:val="00D54BC1"/>
    <w:pPr>
      <w:spacing w:after="60"/>
      <w:outlineLvl w:val="0"/>
    </w:pPr>
    <w:rPr>
      <w:rFonts w:ascii="Arial" w:hAnsi="Arial" w:cs="Arial"/>
      <w:sz w:val="22"/>
      <w:szCs w:val="20"/>
    </w:rPr>
  </w:style>
  <w:style w:type="paragraph" w:customStyle="1" w:styleId="List-level4">
    <w:name w:val="List- level 4"/>
    <w:basedOn w:val="Normal"/>
    <w:rsid w:val="00D54BC1"/>
    <w:pPr>
      <w:numPr>
        <w:numId w:val="1"/>
      </w:numPr>
      <w:tabs>
        <w:tab w:val="clear" w:pos="720"/>
        <w:tab w:val="left" w:pos="2160"/>
      </w:tabs>
      <w:spacing w:after="60"/>
      <w:ind w:left="2160" w:hanging="360"/>
    </w:pPr>
    <w:rPr>
      <w:rFonts w:ascii="Arial" w:hAnsi="Arial" w:cs="Arial"/>
      <w:bCs/>
      <w:szCs w:val="20"/>
    </w:rPr>
  </w:style>
  <w:style w:type="paragraph" w:customStyle="1" w:styleId="List-Level3">
    <w:name w:val="List- Level 3"/>
    <w:basedOn w:val="Normal"/>
    <w:rsid w:val="00D54BC1"/>
    <w:pPr>
      <w:spacing w:after="120"/>
      <w:ind w:left="1584" w:hanging="594"/>
    </w:pPr>
    <w:rPr>
      <w:rFonts w:ascii="Arial" w:hAnsi="Arial" w:cs="Arial"/>
      <w:bCs/>
      <w:szCs w:val="20"/>
    </w:rPr>
  </w:style>
  <w:style w:type="paragraph" w:customStyle="1" w:styleId="Level4bodystyle">
    <w:name w:val="Level 4 body style"/>
    <w:basedOn w:val="List-Level3"/>
    <w:rsid w:val="00D54BC1"/>
    <w:pPr>
      <w:ind w:left="1152" w:firstLine="0"/>
    </w:pPr>
  </w:style>
  <w:style w:type="paragraph" w:customStyle="1" w:styleId="Default">
    <w:name w:val="Default"/>
    <w:rsid w:val="00290C3B"/>
    <w:pPr>
      <w:autoSpaceDE w:val="0"/>
      <w:autoSpaceDN w:val="0"/>
      <w:adjustRightInd w:val="0"/>
    </w:pPr>
    <w:rPr>
      <w:color w:val="000000"/>
      <w:sz w:val="24"/>
      <w:szCs w:val="24"/>
    </w:rPr>
  </w:style>
  <w:style w:type="paragraph" w:styleId="ListParagraph">
    <w:name w:val="List Paragraph"/>
    <w:basedOn w:val="Normal"/>
    <w:uiPriority w:val="34"/>
    <w:qFormat/>
    <w:rsid w:val="00307688"/>
    <w:pPr>
      <w:ind w:left="720"/>
    </w:pPr>
  </w:style>
  <w:style w:type="character" w:styleId="CommentReference">
    <w:name w:val="annotation reference"/>
    <w:basedOn w:val="DefaultParagraphFont"/>
    <w:rsid w:val="004F5CE7"/>
    <w:rPr>
      <w:sz w:val="16"/>
      <w:szCs w:val="16"/>
    </w:rPr>
  </w:style>
  <w:style w:type="paragraph" w:styleId="CommentText">
    <w:name w:val="annotation text"/>
    <w:basedOn w:val="Normal"/>
    <w:link w:val="CommentTextChar"/>
    <w:rsid w:val="004F5CE7"/>
    <w:rPr>
      <w:sz w:val="20"/>
      <w:szCs w:val="20"/>
    </w:rPr>
  </w:style>
  <w:style w:type="character" w:customStyle="1" w:styleId="CommentTextChar">
    <w:name w:val="Comment Text Char"/>
    <w:basedOn w:val="DefaultParagraphFont"/>
    <w:link w:val="CommentText"/>
    <w:rsid w:val="004F5CE7"/>
  </w:style>
  <w:style w:type="paragraph" w:styleId="CommentSubject">
    <w:name w:val="annotation subject"/>
    <w:basedOn w:val="CommentText"/>
    <w:next w:val="CommentText"/>
    <w:link w:val="CommentSubjectChar"/>
    <w:rsid w:val="004F5CE7"/>
    <w:rPr>
      <w:b/>
      <w:bCs/>
    </w:rPr>
  </w:style>
  <w:style w:type="character" w:customStyle="1" w:styleId="CommentSubjectChar">
    <w:name w:val="Comment Subject Char"/>
    <w:basedOn w:val="CommentTextChar"/>
    <w:link w:val="CommentSubject"/>
    <w:rsid w:val="004F5CE7"/>
    <w:rPr>
      <w:b/>
      <w:bCs/>
    </w:rPr>
  </w:style>
  <w:style w:type="paragraph" w:styleId="BalloonText">
    <w:name w:val="Balloon Text"/>
    <w:basedOn w:val="Normal"/>
    <w:link w:val="BalloonTextChar"/>
    <w:rsid w:val="004F5CE7"/>
    <w:rPr>
      <w:rFonts w:ascii="Tahoma" w:hAnsi="Tahoma" w:cs="Tahoma"/>
      <w:sz w:val="16"/>
      <w:szCs w:val="16"/>
    </w:rPr>
  </w:style>
  <w:style w:type="character" w:customStyle="1" w:styleId="BalloonTextChar">
    <w:name w:val="Balloon Text Char"/>
    <w:basedOn w:val="DefaultParagraphFont"/>
    <w:link w:val="BalloonText"/>
    <w:rsid w:val="004F5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1906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Oklahoma State University Institutional Review Board</vt:lpstr>
    </vt:vector>
  </TitlesOfParts>
  <Company>Oklahoma State University</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University Institutional Review Board</dc:title>
  <dc:creator>emctern</dc:creator>
  <cp:lastModifiedBy>Watkins, Dawnett</cp:lastModifiedBy>
  <cp:revision>2</cp:revision>
  <cp:lastPrinted>2012-01-04T20:29:00Z</cp:lastPrinted>
  <dcterms:created xsi:type="dcterms:W3CDTF">2018-05-09T19:43:00Z</dcterms:created>
  <dcterms:modified xsi:type="dcterms:W3CDTF">2018-05-09T19:43:00Z</dcterms:modified>
</cp:coreProperties>
</file>